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BBE" w:rsidRDefault="00FE5EDF">
      <w:pPr>
        <w:jc w:val="right"/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b/>
          <w:color w:val="000000" w:themeColor="text1"/>
          <w:sz w:val="24"/>
          <w:szCs w:val="24"/>
          <w:highlight w:val="white"/>
          <w:lang w:eastAsia="ar-SA"/>
        </w:rPr>
        <w:t>Форма 14</w:t>
      </w:r>
    </w:p>
    <w:p w:rsidR="00BE2BBE" w:rsidRDefault="00BE2BBE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center"/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b/>
          <w:color w:val="000000" w:themeColor="text1"/>
          <w:sz w:val="24"/>
          <w:szCs w:val="24"/>
          <w:highlight w:val="white"/>
          <w:lang w:eastAsia="ar-SA"/>
        </w:rPr>
        <w:t>ЗАКЛЮЧЕНИЕ</w:t>
      </w:r>
    </w:p>
    <w:p w:rsidR="00BE2BBE" w:rsidRDefault="00BE2BBE">
      <w:pPr>
        <w:jc w:val="center"/>
        <w:rPr>
          <w:rFonts w:eastAsia="Lucida Sans Unicode"/>
          <w:b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по результатам всестороннего анализа профессиональной деятельности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педагогического работника 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(по должности «тренер-преподаватель», (включая старшего), для реализующих дополнительные образовательные программы спортивной подготовки)</w:t>
      </w:r>
    </w:p>
    <w:p w:rsidR="00BE2BBE" w:rsidRDefault="00BE2BBE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ФИО аттестуемого ____________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Должность аттестуемого_____________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Квалификационная категория, на которую претендует аттестуемый: 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3936"/>
        <w:gridCol w:w="567"/>
        <w:gridCol w:w="4281"/>
        <w:gridCol w:w="567"/>
      </w:tblGrid>
      <w:tr w:rsidR="00BE2BBE">
        <w:trPr>
          <w:trHeight w:val="439"/>
        </w:trPr>
        <w:tc>
          <w:tcPr>
            <w:tcW w:w="3936" w:type="dxa"/>
            <w:tcBorders>
              <w:right w:val="single" w:sz="4" w:space="0" w:color="000000"/>
            </w:tcBorders>
            <w:shd w:val="clear" w:color="FFFFFF" w:fill="FFFFFF"/>
          </w:tcPr>
          <w:p w:rsidR="00BE2BBE" w:rsidRDefault="00FE5EDF">
            <w:pPr>
              <w:ind w:left="-113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первая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E2BBE" w:rsidRDefault="00BE2BBE">
            <w:pP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4281" w:type="dxa"/>
            <w:tcBorders>
              <w:left w:val="single" w:sz="4" w:space="0" w:color="000000"/>
              <w:right w:val="single" w:sz="4" w:space="0" w:color="000000"/>
            </w:tcBorders>
            <w:shd w:val="clear" w:color="FFFFFF" w:fill="FFFFFF"/>
          </w:tcPr>
          <w:p w:rsidR="00BE2BBE" w:rsidRDefault="00FE5EDF">
            <w:pPr>
              <w:ind w:left="-113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   высшая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</w:tcPr>
          <w:p w:rsidR="00BE2BBE" w:rsidRDefault="00BE2BBE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</w:tbl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Баллы, набранные аттестуемым (заполняется тот столбец, который соответствует заявленной категории):</w:t>
      </w:r>
    </w:p>
    <w:tbl>
      <w:tblPr>
        <w:tblW w:w="961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2268"/>
        <w:gridCol w:w="1276"/>
        <w:gridCol w:w="2126"/>
        <w:gridCol w:w="1673"/>
      </w:tblGrid>
      <w:tr w:rsidR="00BE2BBE">
        <w:tc>
          <w:tcPr>
            <w:tcW w:w="2268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Предмет всестороннего анализа</w:t>
            </w:r>
          </w:p>
        </w:tc>
        <w:tc>
          <w:tcPr>
            <w:tcW w:w="2268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Первая категория (необходимый минимум)</w:t>
            </w:r>
          </w:p>
        </w:tc>
        <w:tc>
          <w:tcPr>
            <w:tcW w:w="1276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Набрано</w:t>
            </w:r>
          </w:p>
        </w:tc>
        <w:tc>
          <w:tcPr>
            <w:tcW w:w="2126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Высшая категория (необходимый минимум)</w:t>
            </w:r>
          </w:p>
        </w:tc>
        <w:tc>
          <w:tcPr>
            <w:tcW w:w="1673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Набрано</w:t>
            </w:r>
          </w:p>
        </w:tc>
      </w:tr>
      <w:tr w:rsidR="00BE2BBE">
        <w:tc>
          <w:tcPr>
            <w:tcW w:w="2268" w:type="dxa"/>
            <w:shd w:val="clear" w:color="FFFFFF" w:fill="FFFFFF"/>
          </w:tcPr>
          <w:p w:rsidR="00BE2BBE" w:rsidRDefault="00FE5EDF">
            <w:pPr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Отчет о результатах профессиональной деятельности</w:t>
            </w:r>
          </w:p>
        </w:tc>
        <w:tc>
          <w:tcPr>
            <w:tcW w:w="2268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700</w:t>
            </w:r>
          </w:p>
        </w:tc>
        <w:tc>
          <w:tcPr>
            <w:tcW w:w="1276" w:type="dxa"/>
            <w:shd w:val="clear" w:color="FFFFFF" w:fill="FFFFFF"/>
          </w:tcPr>
          <w:p w:rsidR="00BE2BBE" w:rsidRDefault="00BE2BBE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2126" w:type="dxa"/>
            <w:shd w:val="clear" w:color="FFFFFF" w:fill="FFFFFF"/>
          </w:tcPr>
          <w:p w:rsidR="00BE2BBE" w:rsidRDefault="00FE5EDF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1000</w:t>
            </w:r>
          </w:p>
        </w:tc>
        <w:tc>
          <w:tcPr>
            <w:tcW w:w="1673" w:type="dxa"/>
            <w:shd w:val="clear" w:color="FFFFFF" w:fill="FFFFFF"/>
          </w:tcPr>
          <w:p w:rsidR="00BE2BBE" w:rsidRDefault="00BE2BBE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</w:tbl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Проблемы, проявляющиеся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  <w:highlight w:val="white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  <w:highlight w:val="white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 для установления соответствия показателям, предъявляемым к квалификационной категории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): _____________________________________________________________________________________________________________________________________________________________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Профессиональные преимущества (достижения)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  <w:highlight w:val="white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  <w:highlight w:val="white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 для установления соответствия показателям, предъявляемым к квалификационной категории):</w:t>
      </w: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____________________________________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_______________________________________________________________________________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Общий вывод о соответствии профессиональной квалификации аттестуемого той квалификационной категории, на присвоение которой он претендует: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i/>
          <w:color w:val="000000" w:themeColor="text1"/>
          <w:sz w:val="24"/>
          <w:szCs w:val="24"/>
          <w:highlight w:val="white"/>
          <w:lang w:eastAsia="ar-SA"/>
        </w:rPr>
        <w:t xml:space="preserve">результаты </w:t>
      </w:r>
      <w:r>
        <w:rPr>
          <w:i/>
          <w:color w:val="000000" w:themeColor="text1"/>
          <w:sz w:val="24"/>
          <w:szCs w:val="24"/>
          <w:highlight w:val="white"/>
        </w:rPr>
        <w:t xml:space="preserve">профессиональной деятельности соответствуют/не соответствуют требованиям, предъявляемым к первой/высшей квалификационной категории. Рекомендуется/не рекомендуется </w:t>
      </w:r>
      <w:r>
        <w:rPr>
          <w:i/>
          <w:color w:val="000000" w:themeColor="text1"/>
          <w:sz w:val="24"/>
          <w:szCs w:val="24"/>
          <w:highlight w:val="white"/>
          <w:u w:val="single"/>
        </w:rPr>
        <w:t>ФИО аттестуемого</w:t>
      </w:r>
      <w:r>
        <w:rPr>
          <w:i/>
          <w:color w:val="000000" w:themeColor="text1"/>
          <w:sz w:val="24"/>
          <w:szCs w:val="24"/>
          <w:highlight w:val="white"/>
        </w:rPr>
        <w:t xml:space="preserve"> присвоение первой/высшей квалификационной категории.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  <w:highlight w:val="white"/>
        </w:rPr>
      </w:pPr>
      <w:r>
        <w:rPr>
          <w:i/>
          <w:color w:val="000000" w:themeColor="text1"/>
          <w:sz w:val="24"/>
          <w:szCs w:val="24"/>
          <w:highlight w:val="white"/>
        </w:rPr>
        <w:t>* В случае несоответствия результатов профессиональной деятельности педагогического работника требованиям, предъявляемым к квалификационной категории, даётся мотивированное обоснование установленного.</w:t>
      </w:r>
    </w:p>
    <w:p w:rsidR="00BE2BBE" w:rsidRDefault="00FE5EDF">
      <w:pPr>
        <w:jc w:val="right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 xml:space="preserve">                                                     Дата/подпись/ФИО эксперта/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br w:type="page" w:clear="all"/>
      </w:r>
    </w:p>
    <w:p w:rsidR="00BE2BBE" w:rsidRDefault="00BE2BBE">
      <w:pPr>
        <w:jc w:val="right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p w:rsidR="00BE2BBE" w:rsidRDefault="00FE5EDF">
      <w:pPr>
        <w:pStyle w:val="a5"/>
        <w:jc w:val="center"/>
        <w:rPr>
          <w:rFonts w:ascii="Times New Roman" w:hAnsi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  <w:t>Результаты всестороннего анализа профессиональной деятельности</w:t>
      </w:r>
    </w:p>
    <w:p w:rsidR="00BE2BBE" w:rsidRDefault="00FE5EDF">
      <w:pPr>
        <w:pStyle w:val="a5"/>
        <w:jc w:val="center"/>
        <w:rPr>
          <w:rFonts w:ascii="Times New Roman" w:hAnsi="Times New Roman"/>
          <w:color w:val="000000" w:themeColor="text1"/>
          <w:sz w:val="24"/>
          <w:szCs w:val="24"/>
          <w:highlight w:val="white"/>
        </w:rPr>
      </w:pPr>
      <w:r>
        <w:rPr>
          <w:rFonts w:ascii="Times New Roman" w:hAnsi="Times New Roman"/>
          <w:color w:val="000000" w:themeColor="text1"/>
          <w:sz w:val="24"/>
          <w:szCs w:val="24"/>
          <w:highlight w:val="white"/>
        </w:rPr>
        <w:t xml:space="preserve"> 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___________________________________________________________________________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(ФИО аттестуемого)</w:t>
      </w:r>
    </w:p>
    <w:p w:rsidR="00BE2BBE" w:rsidRDefault="00BE2BBE">
      <w:pPr>
        <w:jc w:val="center"/>
        <w:rPr>
          <w:rFonts w:eastAsia="Lucida Sans Unicode"/>
          <w:color w:val="000000" w:themeColor="text1"/>
          <w:sz w:val="24"/>
          <w:szCs w:val="24"/>
          <w:highlight w:val="white"/>
        </w:rPr>
      </w:pPr>
    </w:p>
    <w:tbl>
      <w:tblPr>
        <w:tblpPr w:leftFromText="180" w:rightFromText="180" w:vertAnchor="text" w:horzAnchor="margin" w:tblpX="-147" w:tblpY="889"/>
        <w:tblW w:w="95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3"/>
        <w:gridCol w:w="3543"/>
        <w:gridCol w:w="1134"/>
        <w:gridCol w:w="1146"/>
        <w:gridCol w:w="992"/>
        <w:gridCol w:w="851"/>
        <w:gridCol w:w="1214"/>
      </w:tblGrid>
      <w:tr w:rsidR="00BE2BBE">
        <w:trPr>
          <w:trHeight w:val="840"/>
        </w:trPr>
        <w:tc>
          <w:tcPr>
            <w:tcW w:w="703" w:type="dxa"/>
            <w:shd w:val="clear" w:color="FFFFFF" w:fill="FFFFFF"/>
          </w:tcPr>
          <w:p w:rsidR="00BE2BBE" w:rsidRDefault="00FE5EDF">
            <w:pPr>
              <w:pStyle w:val="54"/>
              <w:shd w:val="clear" w:color="auto" w:fill="auto"/>
              <w:spacing w:line="240" w:lineRule="auto"/>
              <w:ind w:left="140"/>
              <w:rPr>
                <w:b w:val="0"/>
                <w:bCs w:val="0"/>
                <w:color w:val="000000" w:themeColor="text1"/>
                <w:highlight w:val="white"/>
              </w:rPr>
            </w:pPr>
            <w:r>
              <w:rPr>
                <w:rStyle w:val="512"/>
                <w:b w:val="0"/>
                <w:bCs w:val="0"/>
                <w:color w:val="000000" w:themeColor="text1"/>
                <w:sz w:val="24"/>
                <w:szCs w:val="24"/>
                <w:highlight w:val="white"/>
              </w:rPr>
              <w:t>№</w:t>
            </w:r>
          </w:p>
        </w:tc>
        <w:tc>
          <w:tcPr>
            <w:tcW w:w="3543" w:type="dxa"/>
            <w:shd w:val="clear" w:color="FFFFFF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iCs w:val="0"/>
                <w:color w:val="000000" w:themeColor="text1"/>
                <w:highlight w:val="white"/>
              </w:rPr>
              <w:t>Критерий</w:t>
            </w:r>
          </w:p>
        </w:tc>
        <w:tc>
          <w:tcPr>
            <w:tcW w:w="4123" w:type="dxa"/>
            <w:gridSpan w:val="4"/>
            <w:shd w:val="clear" w:color="FFFFFF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iCs w:val="0"/>
                <w:color w:val="000000" w:themeColor="text1"/>
                <w:highlight w:val="white"/>
              </w:rPr>
              <w:t>Показатели</w:t>
            </w:r>
          </w:p>
        </w:tc>
        <w:tc>
          <w:tcPr>
            <w:tcW w:w="1214" w:type="dxa"/>
            <w:shd w:val="clear" w:color="FFFFFF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3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iCs w:val="0"/>
                <w:color w:val="000000" w:themeColor="text1"/>
                <w:highlight w:val="white"/>
              </w:rPr>
              <w:t>Результат оценки</w:t>
            </w:r>
          </w:p>
        </w:tc>
      </w:tr>
      <w:tr w:rsidR="00BE2BBE">
        <w:trPr>
          <w:trHeight w:val="560"/>
        </w:trPr>
        <w:tc>
          <w:tcPr>
            <w:tcW w:w="9583" w:type="dxa"/>
            <w:gridSpan w:val="7"/>
            <w:shd w:val="clear" w:color="FFFFFF" w:fill="FFFFFF"/>
          </w:tcPr>
          <w:p w:rsidR="00BE2BBE" w:rsidRPr="00D76303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b/>
                <w:color w:val="000000" w:themeColor="text1"/>
                <w:sz w:val="24"/>
                <w:szCs w:val="24"/>
                <w:highlight w:val="white"/>
              </w:rPr>
            </w:pPr>
            <w:r w:rsidRPr="00D76303">
              <w:rPr>
                <w:rStyle w:val="812pt"/>
                <w:bCs w:val="0"/>
                <w:i w:val="0"/>
                <w:iCs w:val="0"/>
                <w:color w:val="000000" w:themeColor="text1"/>
                <w:highlight w:val="white"/>
              </w:rPr>
              <w:t>Раздел 1</w:t>
            </w:r>
            <w:r w:rsidRPr="00D76303">
              <w:rPr>
                <w:rStyle w:val="812pt"/>
                <w:b w:val="0"/>
                <w:bCs w:val="0"/>
                <w:i w:val="0"/>
                <w:iCs w:val="0"/>
                <w:color w:val="000000" w:themeColor="text1"/>
                <w:highlight w:val="white"/>
              </w:rPr>
              <w:t>.</w:t>
            </w:r>
            <w:r w:rsidRPr="00D76303"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 w:rsidRPr="00D76303"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Результаты освоения обучающимися образовательных программ по итогам мониторингов и иных форм контроля, проводимых организацией</w:t>
            </w:r>
          </w:p>
        </w:tc>
      </w:tr>
      <w:tr w:rsidR="00BE2BBE">
        <w:trPr>
          <w:trHeight w:val="288"/>
        </w:trPr>
        <w:tc>
          <w:tcPr>
            <w:tcW w:w="703" w:type="dxa"/>
            <w:shd w:val="clear" w:color="FFFFFF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 w:val="0"/>
                <w:color w:val="000000" w:themeColor="text1"/>
                <w:sz w:val="24"/>
                <w:szCs w:val="24"/>
                <w:highlight w:val="white"/>
              </w:rPr>
              <w:t>1.1.</w:t>
            </w:r>
          </w:p>
        </w:tc>
        <w:tc>
          <w:tcPr>
            <w:tcW w:w="3543" w:type="dxa"/>
            <w:shd w:val="clear" w:color="FFFFFF" w:fill="FFFFFF"/>
          </w:tcPr>
          <w:p w:rsidR="00BE2BBE" w:rsidRDefault="00FE5EDF" w:rsidP="00D76303">
            <w:pPr>
              <w:pStyle w:val="83"/>
              <w:shd w:val="clear" w:color="auto" w:fill="auto"/>
              <w:tabs>
                <w:tab w:val="left" w:pos="858"/>
              </w:tabs>
              <w:spacing w:before="0" w:after="0" w:line="240" w:lineRule="auto"/>
              <w:ind w:left="140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  <w:t>Сохранность контингента обучающихся (за последние 3 года)</w:t>
            </w:r>
          </w:p>
        </w:tc>
        <w:tc>
          <w:tcPr>
            <w:tcW w:w="4123" w:type="dxa"/>
            <w:gridSpan w:val="4"/>
            <w:shd w:val="clear" w:color="FFFFFF" w:fill="FFFFFF"/>
          </w:tcPr>
          <w:p w:rsidR="00BE2BBE" w:rsidRDefault="00FE5EDF" w:rsidP="00D76303">
            <w:pPr>
              <w:ind w:left="142" w:right="197"/>
              <w:rPr>
                <w:rFonts w:eastAsia="Calibr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highlight w:val="white"/>
              </w:rPr>
              <w:t xml:space="preserve">100 – от 70 % и выше, оставшихся от списочного состава на момент зачисления </w:t>
            </w:r>
          </w:p>
          <w:p w:rsidR="00BE2BBE" w:rsidRDefault="00FE5EDF" w:rsidP="00D76303">
            <w:pPr>
              <w:ind w:left="142" w:right="197"/>
              <w:rPr>
                <w:rFonts w:eastAsia="Calibr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Calibri"/>
                <w:color w:val="000000" w:themeColor="text1"/>
                <w:sz w:val="24"/>
                <w:szCs w:val="24"/>
                <w:highlight w:val="white"/>
              </w:rPr>
              <w:t>80 – от 60 до 69 %, оставшихся от списочного состава на момент зачисления</w:t>
            </w:r>
          </w:p>
          <w:p w:rsidR="00BE2BBE" w:rsidRDefault="00FE5EDF" w:rsidP="00D76303">
            <w:pPr>
              <w:pStyle w:val="83"/>
              <w:shd w:val="clear" w:color="auto" w:fill="auto"/>
              <w:spacing w:before="0" w:after="0" w:line="240" w:lineRule="auto"/>
              <w:ind w:left="142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  <w:t>60 – от 40 до 59 %, оставшихся от списочного состава на момент зачисления</w:t>
            </w:r>
          </w:p>
        </w:tc>
        <w:tc>
          <w:tcPr>
            <w:tcW w:w="1214" w:type="dxa"/>
            <w:shd w:val="clear" w:color="FFFFFF" w:fill="FFFFFF"/>
          </w:tcPr>
          <w:p w:rsidR="00BE2BBE" w:rsidRDefault="00BE2BBE" w:rsidP="00D76303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234"/>
        </w:trPr>
        <w:tc>
          <w:tcPr>
            <w:tcW w:w="703" w:type="dxa"/>
            <w:vMerge w:val="restart"/>
            <w:shd w:val="clear" w:color="FFFFFF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 w:val="0"/>
                <w:color w:val="000000" w:themeColor="text1"/>
                <w:sz w:val="24"/>
                <w:szCs w:val="24"/>
                <w:highlight w:val="white"/>
              </w:rPr>
              <w:t>1.2.</w:t>
            </w:r>
          </w:p>
        </w:tc>
        <w:tc>
          <w:tcPr>
            <w:tcW w:w="3543" w:type="dxa"/>
            <w:vMerge w:val="restart"/>
            <w:shd w:val="clear" w:color="FFFFFF" w:fill="FFFFFF"/>
          </w:tcPr>
          <w:p w:rsidR="00BE2BBE" w:rsidRDefault="00FE5EDF" w:rsidP="00D76303">
            <w:pPr>
              <w:pStyle w:val="ConsPlusNormal"/>
              <w:ind w:left="146" w:right="135" w:firstLine="0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Результаты сдачи обучающимися контрольно-переводных нормативов по годам и этапам спортивной подготовки в соответствии с дополнительными образовательными программами спортивной подготовки </w:t>
            </w:r>
          </w:p>
        </w:tc>
        <w:tc>
          <w:tcPr>
            <w:tcW w:w="2280" w:type="dxa"/>
            <w:gridSpan w:val="2"/>
            <w:shd w:val="clear" w:color="FFFFFF" w:fill="FFFFFF"/>
          </w:tcPr>
          <w:p w:rsidR="00BE2BBE" w:rsidRDefault="00FE5EDF" w:rsidP="00D76303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Высшая</w:t>
            </w:r>
          </w:p>
        </w:tc>
        <w:tc>
          <w:tcPr>
            <w:tcW w:w="1843" w:type="dxa"/>
            <w:gridSpan w:val="2"/>
            <w:shd w:val="clear" w:color="FFFFFF" w:fill="FFFFFF"/>
          </w:tcPr>
          <w:p w:rsidR="00BE2BBE" w:rsidRDefault="00FE5EDF" w:rsidP="00D76303">
            <w:pPr>
              <w:pStyle w:val="a5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>Первая</w:t>
            </w:r>
          </w:p>
        </w:tc>
        <w:tc>
          <w:tcPr>
            <w:tcW w:w="1214" w:type="dxa"/>
            <w:vMerge w:val="restart"/>
            <w:shd w:val="clear" w:color="FFFFFF" w:fill="FFFFFF"/>
          </w:tcPr>
          <w:p w:rsidR="00BE2BBE" w:rsidRDefault="00BE2BBE" w:rsidP="00D76303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2190"/>
        </w:trPr>
        <w:tc>
          <w:tcPr>
            <w:tcW w:w="703" w:type="dxa"/>
            <w:vMerge/>
            <w:shd w:val="clear" w:color="FFFFFF" w:fill="FFFF00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00"/>
          </w:tcPr>
          <w:p w:rsidR="00BE2BBE" w:rsidRDefault="00BE2BBE" w:rsidP="00D76303">
            <w:pPr>
              <w:pStyle w:val="ConsPlusNormal"/>
              <w:ind w:left="146" w:right="135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gridSpan w:val="2"/>
            <w:shd w:val="clear" w:color="FFFFFF" w:fill="FFFFFF"/>
          </w:tcPr>
          <w:p w:rsidR="00BE2BBE" w:rsidRDefault="00FE5EDF" w:rsidP="00D76303">
            <w:pPr>
              <w:ind w:left="148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100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– положительная динамика результатов выполнения</w:t>
            </w:r>
          </w:p>
        </w:tc>
        <w:tc>
          <w:tcPr>
            <w:tcW w:w="1843" w:type="dxa"/>
            <w:gridSpan w:val="2"/>
            <w:shd w:val="clear" w:color="FFFFFF" w:fill="FFFFFF"/>
          </w:tcPr>
          <w:p w:rsidR="00BE2BBE" w:rsidRDefault="00FE5EDF" w:rsidP="00D76303">
            <w:pPr>
              <w:pStyle w:val="29"/>
              <w:shd w:val="clear" w:color="auto" w:fill="auto"/>
              <w:spacing w:line="240" w:lineRule="auto"/>
              <w:ind w:left="120" w:right="81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70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</w:t>
            </w:r>
            <w:r>
              <w:rPr>
                <w:color w:val="000000" w:themeColor="text1"/>
                <w:highlight w:val="white"/>
              </w:rPr>
              <w:t>– достижение стабильных</w:t>
            </w:r>
          </w:p>
          <w:p w:rsidR="00BE2BBE" w:rsidRDefault="00FE5EDF" w:rsidP="00D76303">
            <w:pPr>
              <w:pStyle w:val="29"/>
              <w:shd w:val="clear" w:color="auto" w:fill="auto"/>
              <w:spacing w:line="240" w:lineRule="auto"/>
              <w:ind w:left="120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положительных</w:t>
            </w:r>
          </w:p>
          <w:p w:rsidR="00BE2BBE" w:rsidRDefault="00FE5EDF" w:rsidP="00D76303">
            <w:pPr>
              <w:ind w:left="136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результатов выполнения</w:t>
            </w:r>
          </w:p>
        </w:tc>
        <w:tc>
          <w:tcPr>
            <w:tcW w:w="1214" w:type="dxa"/>
            <w:vMerge/>
            <w:shd w:val="clear" w:color="FFFFFF" w:fill="FFFF00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782"/>
        </w:trPr>
        <w:tc>
          <w:tcPr>
            <w:tcW w:w="9583" w:type="dxa"/>
            <w:gridSpan w:val="7"/>
            <w:shd w:val="clear" w:color="FFFFFF" w:fill="FFFFFF"/>
          </w:tcPr>
          <w:p w:rsidR="00BE2BBE" w:rsidRPr="00D76303" w:rsidRDefault="00FE5EDF" w:rsidP="00D76303">
            <w:pPr>
              <w:jc w:val="center"/>
              <w:rPr>
                <w:rFonts w:eastAsia="Lucida Sans Unicode"/>
                <w:b/>
                <w:iCs/>
                <w:color w:val="000000" w:themeColor="text1"/>
                <w:sz w:val="24"/>
                <w:szCs w:val="24"/>
                <w:highlight w:val="white"/>
              </w:rPr>
            </w:pPr>
            <w:r w:rsidRPr="00D76303">
              <w:rPr>
                <w:rFonts w:eastAsia="Lucida Sans Unicode"/>
                <w:b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Раздел 2. Выявление и развитие у обучающихся способностей к научной (интеллектуальной), творческой, физкультурно-спортивной деятельности (</w:t>
            </w:r>
            <w:r w:rsidRPr="00D76303"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для</w:t>
            </w:r>
            <w:r w:rsidRPr="00D76303">
              <w:rPr>
                <w:rFonts w:eastAsia="Lucida Sans Unicode"/>
                <w:b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всех категорий</w:t>
            </w:r>
            <w:r w:rsidRPr="00D76303">
              <w:rPr>
                <w:rFonts w:eastAsia="Lucida Sans Unicode"/>
                <w:b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), а также их участие в олимпиадах, конкурсах, фестивалях, соревнованиях (</w:t>
            </w:r>
            <w:r w:rsidRPr="00D76303"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для </w:t>
            </w:r>
            <w:r w:rsidRPr="00D76303">
              <w:rPr>
                <w:rFonts w:eastAsia="Lucida Sans Unicode"/>
                <w:b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 w:rsidRPr="00D76303"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</w:t>
            </w:r>
            <w:r w:rsidRPr="00D76303">
              <w:rPr>
                <w:rFonts w:eastAsia="Lucida Sans Unicode"/>
                <w:b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)</w:t>
            </w:r>
          </w:p>
        </w:tc>
      </w:tr>
      <w:tr w:rsidR="00BE2BBE">
        <w:trPr>
          <w:trHeight w:val="70"/>
        </w:trPr>
        <w:tc>
          <w:tcPr>
            <w:tcW w:w="703" w:type="dxa"/>
            <w:vMerge w:val="restart"/>
            <w:shd w:val="clear" w:color="FFFFFF" w:fill="FFFFFF" w:themeFill="background1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  <w:t>2.1.</w:t>
            </w:r>
          </w:p>
        </w:tc>
        <w:tc>
          <w:tcPr>
            <w:tcW w:w="3543" w:type="dxa"/>
            <w:vMerge w:val="restart"/>
            <w:shd w:val="clear" w:color="FFFFFF" w:fill="FFFFFF" w:themeFill="background1"/>
          </w:tcPr>
          <w:p w:rsidR="00BE2BBE" w:rsidRDefault="00FE5EDF">
            <w:pPr>
              <w:pStyle w:val="ConsPlusNormal"/>
              <w:ind w:left="146" w:right="135" w:firstLine="0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Переход обучающихся в иную организацию, реализующую дополнительные образовательные программы спортивной подготовки, на учебно-тренировочный этап, этап совершенствования спортивного мастерства или этап высшего спортивного мастерства </w:t>
            </w: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Высшая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pStyle w:val="a5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>Первая</w:t>
            </w:r>
          </w:p>
        </w:tc>
        <w:tc>
          <w:tcPr>
            <w:tcW w:w="1214" w:type="dxa"/>
            <w:vMerge w:val="restart"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2416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pStyle w:val="ConsPlusNormal"/>
              <w:ind w:left="146" w:right="1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40 – училище олимпийского резерва;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20 – спортивная школа олимпийского резерва;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40 – училище олимпийского резерва;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20 – спортивная школа олимпийского резерва;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159"/>
        </w:trPr>
        <w:tc>
          <w:tcPr>
            <w:tcW w:w="703" w:type="dxa"/>
            <w:vMerge w:val="restart"/>
            <w:shd w:val="clear" w:color="FFFFFF" w:fill="FFFFFF" w:themeFill="background1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  <w:t>2.2.</w:t>
            </w:r>
          </w:p>
        </w:tc>
        <w:tc>
          <w:tcPr>
            <w:tcW w:w="3543" w:type="dxa"/>
            <w:vMerge w:val="restart"/>
            <w:shd w:val="clear" w:color="FFFFFF" w:fill="FFFFFF" w:themeFill="background1"/>
          </w:tcPr>
          <w:p w:rsidR="00BE2BBE" w:rsidRDefault="00FE5EDF">
            <w:pPr>
              <w:pStyle w:val="ConsPlusNormal"/>
              <w:ind w:left="146" w:right="135" w:firstLine="0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Результаты участия </w:t>
            </w: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lastRenderedPageBreak/>
              <w:t>обучающихся в спортивных соревнованиях, проводимых организацией, реализующей дополнительные образовательные программы спортивной подготовки (1-3 место)</w:t>
            </w: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lastRenderedPageBreak/>
              <w:t>Высшая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pStyle w:val="a5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>Первая</w:t>
            </w:r>
          </w:p>
        </w:tc>
        <w:tc>
          <w:tcPr>
            <w:tcW w:w="1214" w:type="dxa"/>
            <w:vMerge w:val="restart"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2290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pStyle w:val="ConsPlusNormal"/>
              <w:ind w:left="146" w:right="1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1-3 место: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40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20 – 1-3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10 – участие (вне зависимости от занятого места)</w:t>
            </w:r>
          </w:p>
          <w:p w:rsidR="00BE2BBE" w:rsidRDefault="00BE2BBE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1-3 место: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40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20 – 1-3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10 – участие (вне зависимости от занятого места)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237"/>
        </w:trPr>
        <w:tc>
          <w:tcPr>
            <w:tcW w:w="703" w:type="dxa"/>
            <w:vMerge w:val="restart"/>
            <w:shd w:val="clear" w:color="FFFFFF" w:fill="FFFFFF" w:themeFill="background1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  <w:t>2.3.</w:t>
            </w:r>
          </w:p>
        </w:tc>
        <w:tc>
          <w:tcPr>
            <w:tcW w:w="3543" w:type="dxa"/>
            <w:vMerge w:val="restart"/>
            <w:shd w:val="clear" w:color="FFFFFF" w:fill="FFFFFF" w:themeFill="background1"/>
          </w:tcPr>
          <w:p w:rsidR="00BE2BBE" w:rsidRDefault="00FE5EDF">
            <w:pPr>
              <w:pStyle w:val="ConsPlusNormal"/>
              <w:ind w:left="146" w:right="135" w:firstLine="0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>Результаты участия обучающихся в спортивных соревнованиях, проводимых на муниципальном уровне</w:t>
            </w:r>
          </w:p>
          <w:p w:rsidR="00BE2BBE" w:rsidRDefault="00BE2BBE">
            <w:pPr>
              <w:pStyle w:val="ConsPlusNormal"/>
              <w:tabs>
                <w:tab w:val="left" w:pos="3548"/>
              </w:tabs>
              <w:ind w:left="146" w:right="135"/>
              <w:jc w:val="both"/>
              <w:rPr>
                <w:rFonts w:ascii="Times New Roman" w:eastAsiaTheme="minorHAnsi" w:hAnsi="Times New Roman" w:cs="Times New Roman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Высшая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pStyle w:val="a5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>Первая</w:t>
            </w:r>
          </w:p>
        </w:tc>
        <w:tc>
          <w:tcPr>
            <w:tcW w:w="1214" w:type="dxa"/>
            <w:vMerge w:val="restart"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122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pStyle w:val="ConsPlusNormal"/>
              <w:ind w:left="4" w:right="1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6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1-3 место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6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1-3 место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113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pStyle w:val="ConsPlusNormal"/>
              <w:ind w:left="4" w:right="1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100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90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80 – 1-3 человек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BE2BBE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</w:p>
          <w:p w:rsidR="00BE2BBE" w:rsidRDefault="00FE5EDF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–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113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pStyle w:val="ConsPlusNormal"/>
              <w:ind w:left="4" w:right="1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4-6 место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4-6 место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113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pStyle w:val="ConsPlusNormal"/>
              <w:ind w:left="4" w:right="1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70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60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50 – 1-3 человек</w:t>
            </w:r>
          </w:p>
          <w:p w:rsidR="00BE2BBE" w:rsidRDefault="00BE2BBE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70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60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50 – 1-3 человек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113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pStyle w:val="ConsPlusNormal"/>
              <w:ind w:left="4" w:right="1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7-10 место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7-10 место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113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pStyle w:val="ConsPlusNormal"/>
              <w:ind w:left="4" w:right="1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40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20 – 1-3 человек</w:t>
            </w:r>
          </w:p>
          <w:p w:rsidR="00BE2BBE" w:rsidRDefault="00BE2BBE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40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20 – 1-3 человек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113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pStyle w:val="ConsPlusNormal"/>
              <w:ind w:left="4" w:right="1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50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10 - участие (вне зависимости от занятого места)</w:t>
            </w:r>
          </w:p>
          <w:p w:rsidR="00BE2BBE" w:rsidRDefault="00BE2BBE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10 - участие (вне зависимости от занятого места)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175"/>
        </w:trPr>
        <w:tc>
          <w:tcPr>
            <w:tcW w:w="703" w:type="dxa"/>
            <w:vMerge w:val="restart"/>
            <w:shd w:val="clear" w:color="FFFFFF" w:fill="FFFFFF" w:themeFill="background1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  <w:t>2.4.</w:t>
            </w:r>
          </w:p>
        </w:tc>
        <w:tc>
          <w:tcPr>
            <w:tcW w:w="3543" w:type="dxa"/>
            <w:vMerge w:val="restart"/>
            <w:shd w:val="clear" w:color="FFFFFF" w:fill="FFFFFF" w:themeFill="background1"/>
          </w:tcPr>
          <w:p w:rsidR="00BE2BBE" w:rsidRDefault="00FE5EDF">
            <w:pPr>
              <w:ind w:left="146" w:right="142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Участие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обучающихся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в спортивных соревнованиях, проводимых на уровне субъекта Российской Федерации: чемпионаты и первенства субъектов Российской Федерации, межрегиональные спортивные соревнования (включенные в Единый календарный план межрегиональных, всероссийских и международных физкультурных мероприятий и спортивных мероприятий)</w:t>
            </w: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Высшая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pStyle w:val="a5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>Первая</w:t>
            </w:r>
          </w:p>
        </w:tc>
        <w:tc>
          <w:tcPr>
            <w:tcW w:w="1214" w:type="dxa"/>
            <w:vMerge w:val="restart"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08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6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1-3 место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6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1-3 место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551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200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190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180 – 1-3 человек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BE2BBE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</w:p>
          <w:p w:rsidR="00BE2BBE" w:rsidRDefault="00FE5EDF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–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157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4-6 место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4-6 место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551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170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160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150 – 1-3 человек</w:t>
            </w:r>
          </w:p>
          <w:p w:rsidR="00BE2BBE" w:rsidRDefault="00BE2BBE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170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160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150 – 1-3 человек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259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7-10 место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7-10 место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551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140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130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120 – 1-3 человек</w:t>
            </w:r>
          </w:p>
          <w:p w:rsidR="00BE2BBE" w:rsidRDefault="00BE2BBE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140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130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lastRenderedPageBreak/>
              <w:t>120 – 1-3 человек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551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110 – участие (вне зависимости от занятого места)</w:t>
            </w:r>
          </w:p>
          <w:p w:rsidR="00BE2BBE" w:rsidRDefault="00BE2BBE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110 – участие (вне зависимости от занятого места)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308"/>
        </w:trPr>
        <w:tc>
          <w:tcPr>
            <w:tcW w:w="703" w:type="dxa"/>
            <w:vMerge w:val="restart"/>
            <w:shd w:val="clear" w:color="FFFFFF" w:fill="FFFFFF" w:themeFill="background1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  <w:t>2.5.</w:t>
            </w:r>
          </w:p>
        </w:tc>
        <w:tc>
          <w:tcPr>
            <w:tcW w:w="3543" w:type="dxa"/>
            <w:vMerge w:val="restart"/>
            <w:shd w:val="clear" w:color="FFFFFF" w:fill="FFFFFF" w:themeFill="background1"/>
          </w:tcPr>
          <w:p w:rsidR="00BE2BBE" w:rsidRDefault="00FE5EDF">
            <w:pPr>
              <w:ind w:left="146" w:right="142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Участие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обучающихся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в спортивных соревнованиях, проводимых на федеральном уровне: Чемпионат России, первенство России, финал Спартакиады учащихся, финал всероссийских соревнований среди спортивных школ, официальные всероссийские спортивные соревнования в составе спортивной сборной команды субъекта Российской Федерации</w:t>
            </w: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Высшая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pStyle w:val="a5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>Первая</w:t>
            </w:r>
          </w:p>
        </w:tc>
        <w:tc>
          <w:tcPr>
            <w:tcW w:w="1214" w:type="dxa"/>
            <w:vMerge w:val="restart"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283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6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1-3 место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6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1-3 место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483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300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290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280 – 1-3 человек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BE2BBE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</w:p>
          <w:p w:rsidR="00BE2BBE" w:rsidRDefault="00FE5EDF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–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290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4-6 место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4-6 место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483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270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260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250 – 1-3 человек</w:t>
            </w:r>
          </w:p>
          <w:p w:rsidR="00BE2BBE" w:rsidRDefault="00BE2BBE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270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260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250 – 1-3 человек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153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7-10 место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7-10 место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483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240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230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220 – 1-3 человек</w:t>
            </w:r>
          </w:p>
          <w:p w:rsidR="00BE2BBE" w:rsidRDefault="00BE2BBE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240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230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220 – 1-3 человек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483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210 – участие (вне зависимости от занятого места)</w:t>
            </w:r>
          </w:p>
          <w:p w:rsidR="00BE2BBE" w:rsidRDefault="00BE2BBE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210 – участие (вне зависимости от занятого места)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138"/>
        </w:trPr>
        <w:tc>
          <w:tcPr>
            <w:tcW w:w="703" w:type="dxa"/>
            <w:vMerge w:val="restart"/>
            <w:shd w:val="clear" w:color="FFFFFF" w:fill="FFFFFF" w:themeFill="background1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  <w:t>2.6.</w:t>
            </w:r>
          </w:p>
        </w:tc>
        <w:tc>
          <w:tcPr>
            <w:tcW w:w="3543" w:type="dxa"/>
            <w:vMerge w:val="restart"/>
            <w:shd w:val="clear" w:color="FFFFFF" w:fill="FFFFFF" w:themeFill="background1"/>
          </w:tcPr>
          <w:p w:rsidR="00BE2BBE" w:rsidRDefault="00FE5EDF">
            <w:pPr>
              <w:ind w:left="146" w:right="142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Участие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обучающихся 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>в официальных международных спортивных соревнованиях:</w:t>
            </w:r>
          </w:p>
          <w:p w:rsidR="00BE2BBE" w:rsidRDefault="00FE5EDF">
            <w:pPr>
              <w:ind w:left="146" w:right="142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Олимпийские игры, Паралимпийские игры, </w:t>
            </w:r>
            <w:proofErr w:type="spellStart"/>
            <w:r>
              <w:rPr>
                <w:color w:val="000000" w:themeColor="text1"/>
                <w:sz w:val="24"/>
                <w:szCs w:val="24"/>
                <w:highlight w:val="white"/>
              </w:rPr>
              <w:t>Сурдлимпийские</w:t>
            </w:r>
            <w:proofErr w:type="spellEnd"/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 игры, чемпионаты мира и Европы, кубки мира и Европы, первенства мира и Европы, официальные международные спортивные соревнования с участием спортивной сборной команды Российской Федерации</w:t>
            </w: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Высшая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pStyle w:val="a5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>Первая</w:t>
            </w:r>
          </w:p>
        </w:tc>
        <w:tc>
          <w:tcPr>
            <w:tcW w:w="1214" w:type="dxa"/>
            <w:vMerge w:val="restart"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139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6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1-3 место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6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1-3 место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517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400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390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380 – 1-3 человек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BE2BBE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</w:p>
          <w:p w:rsidR="00BE2BBE" w:rsidRDefault="00FE5EDF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–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201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4-6 место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BE2BBE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517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370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360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350 – 1-3 человек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BE2BBE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</w:p>
          <w:p w:rsidR="00BE2BBE" w:rsidRDefault="00BE2BBE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</w:p>
          <w:p w:rsidR="00BE2BBE" w:rsidRDefault="00FE5EDF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–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70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7-10 место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7-10 место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517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340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330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320 – 1-3 человек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340 – 7 и более человек;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330 – 4-6 человек,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320 – 1-3 человек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517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 w:right="142"/>
              <w:jc w:val="both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310 – участие (вне зависимости от занятого места)</w:t>
            </w:r>
          </w:p>
          <w:p w:rsidR="00BE2BBE" w:rsidRDefault="00BE2BBE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 w:right="73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310 – участие (вне зависимости от занятого места)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70"/>
        </w:trPr>
        <w:tc>
          <w:tcPr>
            <w:tcW w:w="703" w:type="dxa"/>
            <w:vMerge w:val="restart"/>
            <w:shd w:val="clear" w:color="FFFFFF" w:fill="FFFFFF" w:themeFill="background1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  <w:lastRenderedPageBreak/>
              <w:t>2.7.</w:t>
            </w:r>
          </w:p>
        </w:tc>
        <w:tc>
          <w:tcPr>
            <w:tcW w:w="3543" w:type="dxa"/>
            <w:vMerge w:val="restart"/>
            <w:shd w:val="clear" w:color="FFFFFF" w:fill="FFFFFF" w:themeFill="background1"/>
          </w:tcPr>
          <w:p w:rsidR="00BE2BBE" w:rsidRDefault="00FE5EDF">
            <w:pPr>
              <w:ind w:left="146" w:right="142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Включение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обучающихся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 в спортивную сборную команду Российской Федерации, спортивную сборную команду субъекта Российской Федерации, спортивную сборную команду муниципального образования</w:t>
            </w: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Высшая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pStyle w:val="a5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>Первая</w:t>
            </w:r>
          </w:p>
        </w:tc>
        <w:tc>
          <w:tcPr>
            <w:tcW w:w="1214" w:type="dxa"/>
            <w:vMerge w:val="restart"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827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46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100 – в спортивную сборную команду Российской Федерации;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60 – спортивную сборную команду субъекта Российской Федерации;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30 – спортивную сборную команду муниципального образования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60 – в спортивную сборную команду субъекта Российской Федерации;</w:t>
            </w:r>
          </w:p>
          <w:p w:rsidR="00BE2BBE" w:rsidRDefault="00FE5EDF">
            <w:pPr>
              <w:ind w:left="141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30 – спортивную сборную команду муниципального образования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70"/>
        </w:trPr>
        <w:tc>
          <w:tcPr>
            <w:tcW w:w="703" w:type="dxa"/>
            <w:vMerge w:val="restart"/>
            <w:shd w:val="clear" w:color="FFFFFF" w:fill="FFFFFF" w:themeFill="background1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  <w:t>2.8.</w:t>
            </w:r>
          </w:p>
        </w:tc>
        <w:tc>
          <w:tcPr>
            <w:tcW w:w="3543" w:type="dxa"/>
            <w:vMerge w:val="restart"/>
            <w:shd w:val="clear" w:color="FFFFFF" w:fill="FFFFFF" w:themeFill="background1"/>
          </w:tcPr>
          <w:p w:rsidR="00BE2BBE" w:rsidRDefault="00FE5EDF">
            <w:pPr>
              <w:ind w:left="140" w:right="119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Наличие у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обучающихся</w:t>
            </w: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 спортивных званий и (или) спортивных разрядов по видам спорта</w:t>
            </w:r>
          </w:p>
        </w:tc>
        <w:tc>
          <w:tcPr>
            <w:tcW w:w="2280" w:type="dxa"/>
            <w:gridSpan w:val="2"/>
            <w:shd w:val="clear" w:color="FFFFFF" w:fill="FFFFFF" w:themeFill="background1"/>
          </w:tcPr>
          <w:p w:rsidR="00BE2BBE" w:rsidRDefault="00FE5EDF">
            <w:pPr>
              <w:pStyle w:val="a5"/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  <w:szCs w:val="24"/>
                <w:highlight w:val="white"/>
              </w:rPr>
              <w:t>Высшая</w:t>
            </w:r>
          </w:p>
        </w:tc>
        <w:tc>
          <w:tcPr>
            <w:tcW w:w="1843" w:type="dxa"/>
            <w:gridSpan w:val="2"/>
            <w:shd w:val="clear" w:color="FFFFFF" w:fill="FFFFFF" w:themeFill="background1"/>
          </w:tcPr>
          <w:p w:rsidR="00BE2BBE" w:rsidRDefault="00FE5EDF">
            <w:pPr>
              <w:pStyle w:val="a5"/>
              <w:jc w:val="center"/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ascii="Times New Roman" w:eastAsiaTheme="minorHAnsi" w:hAnsi="Times New Roman"/>
                <w:color w:val="000000" w:themeColor="text1"/>
                <w:sz w:val="24"/>
                <w:szCs w:val="24"/>
                <w:highlight w:val="white"/>
                <w:lang w:eastAsia="en-US"/>
              </w:rPr>
              <w:t>Первая</w:t>
            </w:r>
          </w:p>
        </w:tc>
        <w:tc>
          <w:tcPr>
            <w:tcW w:w="1214" w:type="dxa"/>
            <w:vMerge w:val="restart"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704"/>
        </w:trPr>
        <w:tc>
          <w:tcPr>
            <w:tcW w:w="703" w:type="dxa"/>
            <w:vMerge/>
            <w:shd w:val="clear" w:color="FFFFFF" w:fill="FFFFFF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/>
          </w:tcPr>
          <w:p w:rsidR="00BE2BBE" w:rsidRDefault="00BE2BBE">
            <w:pPr>
              <w:ind w:left="146"/>
              <w:rPr>
                <w:sz w:val="24"/>
                <w:szCs w:val="24"/>
              </w:rPr>
            </w:pPr>
          </w:p>
        </w:tc>
        <w:tc>
          <w:tcPr>
            <w:tcW w:w="2280" w:type="dxa"/>
            <w:gridSpan w:val="2"/>
            <w:shd w:val="clear" w:color="FFFFFF" w:fill="FFFFFF"/>
          </w:tcPr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«Мастер спорта России международного класса»,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 xml:space="preserve"> «Мастер спорта России»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 xml:space="preserve"> «Гроссмейстер России»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300 – 3 и более человек;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250 – 2 человека;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200 – 2 человек</w:t>
            </w:r>
          </w:p>
          <w:p w:rsidR="00BE2BBE" w:rsidRDefault="00BE2BBE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«Кандидат в мастера спорта»,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 xml:space="preserve"> «Первый спортивный разряд»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200 – 5 и более человек;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170 – 4 человека;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140 – 3 человека;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120 – 2 человека;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100 – 1 человек</w:t>
            </w:r>
          </w:p>
          <w:p w:rsidR="00BE2BBE" w:rsidRDefault="00BE2BBE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«Первый юношеский спортивный разряд»; «Второй юношеский спортивный разряд»;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 xml:space="preserve"> «Второй спортивный разряд»;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lastRenderedPageBreak/>
              <w:t xml:space="preserve"> «Третий спортивный разряд»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100 – 10 и более человек;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90 – 7-9 человек;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80 – 4-6 человек;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70 – 1-3 человека</w:t>
            </w:r>
          </w:p>
        </w:tc>
        <w:tc>
          <w:tcPr>
            <w:tcW w:w="1843" w:type="dxa"/>
            <w:gridSpan w:val="2"/>
            <w:shd w:val="clear" w:color="FFFFFF" w:fill="FFFFFF"/>
          </w:tcPr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lastRenderedPageBreak/>
              <w:t>«Кандидат в мастера спорта»,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 xml:space="preserve"> «Первый спортивный разряд»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200 – 5 и более человек;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170 – 4 человека;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140 – 3 человека;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120 – 2 человека;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100 – 1 человек</w:t>
            </w:r>
          </w:p>
          <w:p w:rsidR="00BE2BBE" w:rsidRDefault="00BE2BBE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</w:p>
          <w:p w:rsidR="00BE2BBE" w:rsidRDefault="00BE2BBE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«Первый юношеский спортивный разряд»; «Второй юношеский спортивный разряд»;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 xml:space="preserve"> «Второй спортивный разряд»;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 xml:space="preserve"> «Третий спортивный разряд»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100 – 10 и более человек;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90 – 7-9 человек;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lastRenderedPageBreak/>
              <w:t>80 – 4-6 человек;</w:t>
            </w:r>
          </w:p>
          <w:p w:rsidR="00BE2BBE" w:rsidRDefault="00FE5EDF">
            <w:pPr>
              <w:ind w:left="141" w:right="138"/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  <w:shd w:val="clear" w:color="auto" w:fill="FFFFFF"/>
              </w:rPr>
              <w:t>70 – 1-3 человека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449"/>
        </w:trPr>
        <w:tc>
          <w:tcPr>
            <w:tcW w:w="9583" w:type="dxa"/>
            <w:gridSpan w:val="7"/>
            <w:shd w:val="clear" w:color="FFFFFF" w:fill="FFFFFF"/>
          </w:tcPr>
          <w:p w:rsidR="00BE2BBE" w:rsidRPr="00D76303" w:rsidRDefault="00FE5EDF" w:rsidP="00D76303">
            <w:pPr>
              <w:tabs>
                <w:tab w:val="left" w:pos="3600"/>
              </w:tabs>
              <w:ind w:left="142" w:right="148"/>
              <w:jc w:val="center"/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</w:rPr>
            </w:pPr>
            <w:r w:rsidRPr="00D76303"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Раздел 3. Личный вклад в повышение качества образования, совершенствование методов обучения и воспитания </w:t>
            </w:r>
            <w:r w:rsidRPr="00D76303">
              <w:rPr>
                <w:rFonts w:eastAsia="Lucida Sans Unicode"/>
                <w:b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(</w:t>
            </w:r>
            <w:r w:rsidRPr="00D76303"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для всех категорий</w:t>
            </w:r>
            <w:r w:rsidRPr="00D76303">
              <w:rPr>
                <w:rFonts w:eastAsia="Lucida Sans Unicode"/>
                <w:b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)</w:t>
            </w:r>
            <w:r w:rsidRPr="00D76303"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, и продуктивного использования новых образовательных технологий </w:t>
            </w:r>
            <w:r w:rsidRPr="00D76303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(</w:t>
            </w:r>
            <w:r w:rsidRPr="00D76303"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для </w:t>
            </w:r>
            <w:r w:rsidRPr="00D76303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высшей</w:t>
            </w:r>
            <w:r w:rsidRPr="00D76303"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</w:t>
            </w:r>
            <w:r w:rsidRPr="00D76303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)</w:t>
            </w:r>
            <w:r w:rsidRPr="00D76303"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, транслирование в педагогических коллективах опыта практических результатов своей профессиональной деятельности, активное участие в работе методических объединений педагогических работников организации </w:t>
            </w:r>
            <w:r w:rsidRPr="00D76303">
              <w:rPr>
                <w:rFonts w:eastAsia="Lucida Sans Unicode"/>
                <w:b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(</w:t>
            </w:r>
            <w:r w:rsidRPr="00D76303"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для всех категорий</w:t>
            </w:r>
            <w:r w:rsidRPr="00D76303">
              <w:rPr>
                <w:rFonts w:eastAsia="Lucida Sans Unicode"/>
                <w:b/>
                <w:i/>
                <w:iCs/>
                <w:color w:val="000000" w:themeColor="text1"/>
                <w:sz w:val="24"/>
                <w:szCs w:val="24"/>
                <w:highlight w:val="white"/>
                <w:lang w:eastAsia="ar-SA"/>
              </w:rPr>
              <w:t>)</w:t>
            </w:r>
            <w:r w:rsidRPr="00D76303"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, в том числе экспериментальной и инновационной </w:t>
            </w:r>
            <w:r w:rsidRPr="00D76303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(</w:t>
            </w:r>
            <w:r w:rsidRPr="00D76303"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для </w:t>
            </w:r>
            <w:r w:rsidRPr="00D76303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высшей</w:t>
            </w:r>
            <w:r w:rsidRPr="00D76303">
              <w:rPr>
                <w:rFonts w:eastAsiaTheme="minorHAnsi"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категории</w:t>
            </w:r>
            <w:r w:rsidRPr="00D76303"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highlight w:val="white"/>
                <w:lang w:eastAsia="en-US"/>
              </w:rPr>
              <w:t>)</w:t>
            </w:r>
          </w:p>
          <w:p w:rsidR="00BE2BBE" w:rsidRPr="00D76303" w:rsidRDefault="00FE5EDF" w:rsidP="00D76303">
            <w:pPr>
              <w:tabs>
                <w:tab w:val="left" w:pos="3600"/>
              </w:tabs>
              <w:ind w:left="142" w:right="148"/>
              <w:jc w:val="center"/>
              <w:rPr>
                <w:b/>
                <w:color w:val="000000" w:themeColor="text1"/>
                <w:sz w:val="24"/>
                <w:szCs w:val="24"/>
                <w:highlight w:val="white"/>
              </w:rPr>
            </w:pPr>
            <w:r w:rsidRPr="00D76303"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 </w:t>
            </w:r>
            <w:r w:rsidRPr="00D76303"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(</w:t>
            </w:r>
            <w:r w:rsidRPr="00D76303"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для </w:t>
            </w:r>
            <w:r w:rsidRPr="00D76303"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высшей</w:t>
            </w:r>
            <w:r w:rsidRPr="00D76303"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категории</w:t>
            </w:r>
            <w:r w:rsidRPr="00D76303"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)</w:t>
            </w:r>
          </w:p>
        </w:tc>
      </w:tr>
      <w:tr w:rsidR="00BE2BBE">
        <w:trPr>
          <w:trHeight w:val="2604"/>
        </w:trPr>
        <w:tc>
          <w:tcPr>
            <w:tcW w:w="703" w:type="dxa"/>
            <w:shd w:val="clear" w:color="FFFFFF" w:fill="FFFFFF"/>
          </w:tcPr>
          <w:p w:rsidR="00BE2BBE" w:rsidRDefault="00FE5EDF">
            <w:pPr>
              <w:tabs>
                <w:tab w:val="left" w:pos="3600"/>
              </w:tabs>
              <w:ind w:left="142" w:right="148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3.1.</w:t>
            </w:r>
          </w:p>
        </w:tc>
        <w:tc>
          <w:tcPr>
            <w:tcW w:w="3543" w:type="dxa"/>
            <w:shd w:val="clear" w:color="FFFFFF" w:fill="FFFFFF"/>
          </w:tcPr>
          <w:p w:rsidR="00BE2BBE" w:rsidRDefault="00FE5EDF">
            <w:pPr>
              <w:ind w:left="148" w:right="82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rFonts w:eastAsiaTheme="minorHAnsi"/>
                <w:b w:val="0"/>
                <w:bCs w:val="0"/>
                <w:color w:val="000000" w:themeColor="text1"/>
                <w:highlight w:val="white"/>
                <w:lang w:eastAsia="en-US"/>
              </w:rPr>
              <w:t>Непрерывный характер профессионального развития</w:t>
            </w:r>
          </w:p>
          <w:p w:rsidR="00BE2BBE" w:rsidRDefault="00BE2BBE">
            <w:pPr>
              <w:tabs>
                <w:tab w:val="left" w:pos="3600"/>
              </w:tabs>
              <w:ind w:left="142" w:right="82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4123" w:type="dxa"/>
            <w:gridSpan w:val="4"/>
            <w:shd w:val="clear" w:color="FFFFFF" w:fill="FFFFFF"/>
          </w:tcPr>
          <w:p w:rsidR="00BE2BBE" w:rsidRDefault="00FE5EDF">
            <w:pPr>
              <w:ind w:left="148" w:right="82"/>
              <w:jc w:val="both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rFonts w:eastAsiaTheme="minorHAnsi"/>
                <w:b w:val="0"/>
                <w:bCs w:val="0"/>
                <w:color w:val="000000" w:themeColor="text1"/>
                <w:highlight w:val="white"/>
                <w:lang w:eastAsia="en-US"/>
              </w:rPr>
              <w:t xml:space="preserve">50 – систематическое повышение квалификации (ежегодно – освоение не менее одной программы дополнительного профессионального образования) </w:t>
            </w:r>
          </w:p>
          <w:p w:rsidR="00BE2BBE" w:rsidRDefault="00FE5EDF">
            <w:pPr>
              <w:ind w:left="148" w:right="82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rFonts w:eastAsiaTheme="minorHAnsi"/>
                <w:b w:val="0"/>
                <w:bCs w:val="0"/>
                <w:color w:val="000000" w:themeColor="text1"/>
                <w:highlight w:val="white"/>
                <w:lang w:eastAsia="en-US"/>
              </w:rPr>
              <w:t xml:space="preserve">30 – периодическое повышение квалификации (освоение дополнительной образовательной программы не реже 1 раза в 3 года) </w:t>
            </w:r>
          </w:p>
        </w:tc>
        <w:tc>
          <w:tcPr>
            <w:tcW w:w="1214" w:type="dxa"/>
            <w:shd w:val="clear" w:color="FFFFFF" w:fill="FFFFFF"/>
          </w:tcPr>
          <w:p w:rsidR="00BE2BBE" w:rsidRDefault="00BE2BBE" w:rsidP="00D76303">
            <w:pPr>
              <w:tabs>
                <w:tab w:val="left" w:pos="3600"/>
              </w:tabs>
              <w:ind w:left="142" w:right="148"/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215"/>
        </w:trPr>
        <w:tc>
          <w:tcPr>
            <w:tcW w:w="703" w:type="dxa"/>
            <w:vMerge w:val="restart"/>
            <w:shd w:val="clear" w:color="FFFFFF" w:fill="FFFFFF" w:themeFill="background1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iCs w:val="0"/>
                <w:color w:val="000000" w:themeColor="text1"/>
                <w:highlight w:val="white"/>
              </w:rPr>
              <w:t>3.2.</w:t>
            </w:r>
          </w:p>
        </w:tc>
        <w:tc>
          <w:tcPr>
            <w:tcW w:w="3543" w:type="dxa"/>
            <w:vMerge w:val="restart"/>
            <w:shd w:val="clear" w:color="FFFFFF" w:fill="FFFFFF" w:themeFill="background1"/>
          </w:tcPr>
          <w:p w:rsidR="00BE2BBE" w:rsidRDefault="00FE5EDF">
            <w:pPr>
              <w:ind w:left="124" w:right="82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 xml:space="preserve">Выступления на семинарах, конференциях, круглых столах, заседаниях профессиональных объединений и других мероприятий, проведение открытых занятий, мастер-классов и других мероприятий </w:t>
            </w:r>
            <w:r>
              <w:rPr>
                <w:i/>
                <w:color w:val="000000" w:themeColor="text1"/>
                <w:sz w:val="24"/>
                <w:szCs w:val="24"/>
                <w:highlight w:val="white"/>
              </w:rPr>
              <w:t>(по профилю профессиональной деятельности)</w:t>
            </w:r>
          </w:p>
        </w:tc>
        <w:tc>
          <w:tcPr>
            <w:tcW w:w="4123" w:type="dxa"/>
            <w:gridSpan w:val="4"/>
            <w:shd w:val="clear" w:color="FFFFFF" w:fill="FFFFFF" w:themeFill="background1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124" w:right="140"/>
              <w:jc w:val="center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Уровень</w:t>
            </w:r>
          </w:p>
        </w:tc>
        <w:tc>
          <w:tcPr>
            <w:tcW w:w="1214" w:type="dxa"/>
            <w:vMerge w:val="restart"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210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24" w:right="82"/>
              <w:jc w:val="both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shd w:val="clear" w:color="FFFFFF" w:fill="FFFFFF" w:themeFill="background1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6"/>
              <w:jc w:val="center"/>
              <w:rPr>
                <w:color w:val="000000" w:themeColor="text1"/>
                <w:highlight w:val="white"/>
              </w:rPr>
            </w:pPr>
            <w:proofErr w:type="spellStart"/>
            <w:proofErr w:type="gramStart"/>
            <w:r>
              <w:rPr>
                <w:color w:val="000000" w:themeColor="text1"/>
                <w:highlight w:val="white"/>
              </w:rPr>
              <w:t>Федераль-ный</w:t>
            </w:r>
            <w:proofErr w:type="spellEnd"/>
            <w:proofErr w:type="gramEnd"/>
          </w:p>
        </w:tc>
        <w:tc>
          <w:tcPr>
            <w:tcW w:w="1146" w:type="dxa"/>
            <w:shd w:val="clear" w:color="FFFFFF" w:fill="FFFFFF" w:themeFill="background1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6"/>
              <w:jc w:val="center"/>
              <w:rPr>
                <w:color w:val="000000" w:themeColor="text1"/>
                <w:highlight w:val="white"/>
              </w:rPr>
            </w:pPr>
            <w:proofErr w:type="spellStart"/>
            <w:proofErr w:type="gramStart"/>
            <w:r>
              <w:rPr>
                <w:color w:val="000000" w:themeColor="text1"/>
                <w:highlight w:val="white"/>
              </w:rPr>
              <w:t>Региональ-ный</w:t>
            </w:r>
            <w:proofErr w:type="spellEnd"/>
            <w:proofErr w:type="gramEnd"/>
          </w:p>
        </w:tc>
        <w:tc>
          <w:tcPr>
            <w:tcW w:w="992" w:type="dxa"/>
            <w:shd w:val="clear" w:color="FFFFFF" w:fill="FFFFFF" w:themeFill="background1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6"/>
              <w:jc w:val="center"/>
              <w:rPr>
                <w:color w:val="000000" w:themeColor="text1"/>
                <w:highlight w:val="white"/>
              </w:rPr>
            </w:pPr>
            <w:proofErr w:type="spellStart"/>
            <w:proofErr w:type="gramStart"/>
            <w:r>
              <w:rPr>
                <w:color w:val="000000" w:themeColor="text1"/>
                <w:highlight w:val="white"/>
              </w:rPr>
              <w:t>Муници-пальный</w:t>
            </w:r>
            <w:proofErr w:type="spellEnd"/>
            <w:proofErr w:type="gramEnd"/>
          </w:p>
        </w:tc>
        <w:tc>
          <w:tcPr>
            <w:tcW w:w="851" w:type="dxa"/>
            <w:shd w:val="clear" w:color="FFFFFF" w:fill="FFFFFF" w:themeFill="background1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6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Уровень ОО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412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24" w:right="82"/>
              <w:jc w:val="both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shd w:val="clear" w:color="FFFFFF" w:fill="FFFFFF" w:themeFill="background1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124"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50</w:t>
            </w:r>
          </w:p>
        </w:tc>
        <w:tc>
          <w:tcPr>
            <w:tcW w:w="1146" w:type="dxa"/>
            <w:shd w:val="clear" w:color="FFFFFF" w:fill="FFFFFF" w:themeFill="background1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124"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40</w:t>
            </w:r>
          </w:p>
        </w:tc>
        <w:tc>
          <w:tcPr>
            <w:tcW w:w="992" w:type="dxa"/>
            <w:shd w:val="clear" w:color="FFFFFF" w:fill="FFFFFF" w:themeFill="background1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124"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30</w:t>
            </w:r>
          </w:p>
        </w:tc>
        <w:tc>
          <w:tcPr>
            <w:tcW w:w="851" w:type="dxa"/>
            <w:shd w:val="clear" w:color="FFFFFF" w:fill="FFFFFF" w:themeFill="background1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124"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20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1334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24" w:right="82"/>
              <w:jc w:val="both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  <w:tc>
          <w:tcPr>
            <w:tcW w:w="4123" w:type="dxa"/>
            <w:gridSpan w:val="4"/>
            <w:shd w:val="clear" w:color="FFFFFF" w:fill="FFFFFF" w:themeFill="background1"/>
          </w:tcPr>
          <w:p w:rsidR="00BE2BBE" w:rsidRDefault="00FE5EDF">
            <w:pPr>
              <w:ind w:left="148" w:right="82"/>
              <w:jc w:val="both"/>
              <w:rPr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rFonts w:eastAsiaTheme="minorHAnsi"/>
                <w:b w:val="0"/>
                <w:bCs w:val="0"/>
                <w:color w:val="000000" w:themeColor="text1"/>
                <w:highlight w:val="white"/>
                <w:lang w:eastAsia="en-US"/>
              </w:rPr>
              <w:t xml:space="preserve">10 – регулярное участие в методических мероприятиях (семинарах, вебинарах, конференциях, «круглых столах </w:t>
            </w:r>
            <w:r>
              <w:rPr>
                <w:rStyle w:val="812pt"/>
                <w:rFonts w:eastAsiaTheme="minorHAnsi"/>
                <w:b w:val="0"/>
                <w:bCs w:val="0"/>
                <w:color w:val="000000" w:themeColor="text1"/>
                <w:highlight w:val="white"/>
                <w:lang w:eastAsia="en-US"/>
              </w:rPr>
              <w:br/>
              <w:t>и т.д.) (не реже одного мероприятия в год)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222"/>
        </w:trPr>
        <w:tc>
          <w:tcPr>
            <w:tcW w:w="703" w:type="dxa"/>
            <w:vMerge w:val="restart"/>
            <w:shd w:val="clear" w:color="FFFFFF" w:fill="FFFFFF" w:themeFill="background1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iCs w:val="0"/>
                <w:color w:val="000000" w:themeColor="text1"/>
                <w:highlight w:val="white"/>
              </w:rPr>
              <w:t>3.3.</w:t>
            </w:r>
          </w:p>
        </w:tc>
        <w:tc>
          <w:tcPr>
            <w:tcW w:w="3543" w:type="dxa"/>
            <w:vMerge w:val="restart"/>
            <w:shd w:val="clear" w:color="FFFFFF" w:fill="FFFFFF" w:themeFill="background1"/>
          </w:tcPr>
          <w:p w:rsidR="00BE2BBE" w:rsidRDefault="00FE5EDF">
            <w:pPr>
              <w:ind w:left="146" w:right="82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Наличие авторских (соавторских) опубликованных материалов (методических разработок)</w:t>
            </w:r>
          </w:p>
        </w:tc>
        <w:tc>
          <w:tcPr>
            <w:tcW w:w="4123" w:type="dxa"/>
            <w:gridSpan w:val="4"/>
            <w:tcBorders>
              <w:bottom w:val="single" w:sz="4" w:space="0" w:color="000000"/>
            </w:tcBorders>
            <w:shd w:val="clear" w:color="FFFFFF" w:fill="FFFFFF" w:themeFill="background1"/>
          </w:tcPr>
          <w:p w:rsidR="00BE2BBE" w:rsidRDefault="00FE5EDF">
            <w:pPr>
              <w:ind w:left="138"/>
              <w:jc w:val="center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Уровень</w:t>
            </w:r>
          </w:p>
        </w:tc>
        <w:tc>
          <w:tcPr>
            <w:tcW w:w="1214" w:type="dxa"/>
            <w:vMerge w:val="restart"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412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tcBorders>
              <w:right w:val="single" w:sz="4" w:space="0" w:color="000000"/>
            </w:tcBorders>
            <w:shd w:val="clear" w:color="FFFFFF" w:fill="FFFFFF" w:themeFill="background1"/>
          </w:tcPr>
          <w:p w:rsidR="00BE2BBE" w:rsidRDefault="00BE2BBE">
            <w:pPr>
              <w:ind w:left="124" w:right="82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6"/>
              <w:jc w:val="center"/>
              <w:rPr>
                <w:color w:val="000000" w:themeColor="text1"/>
                <w:highlight w:val="white"/>
              </w:rPr>
            </w:pPr>
            <w:proofErr w:type="spellStart"/>
            <w:proofErr w:type="gramStart"/>
            <w:r>
              <w:rPr>
                <w:color w:val="000000" w:themeColor="text1"/>
                <w:highlight w:val="white"/>
              </w:rPr>
              <w:t>Федераль-ный</w:t>
            </w:r>
            <w:proofErr w:type="spellEnd"/>
            <w:proofErr w:type="gramEnd"/>
          </w:p>
        </w:tc>
        <w:tc>
          <w:tcPr>
            <w:tcW w:w="1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6"/>
              <w:jc w:val="center"/>
              <w:rPr>
                <w:color w:val="000000" w:themeColor="text1"/>
                <w:highlight w:val="white"/>
              </w:rPr>
            </w:pPr>
            <w:proofErr w:type="spellStart"/>
            <w:proofErr w:type="gramStart"/>
            <w:r>
              <w:rPr>
                <w:color w:val="000000" w:themeColor="text1"/>
                <w:highlight w:val="white"/>
              </w:rPr>
              <w:t>Региональ-ный</w:t>
            </w:r>
            <w:proofErr w:type="spellEnd"/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6"/>
              <w:jc w:val="center"/>
              <w:rPr>
                <w:color w:val="000000" w:themeColor="text1"/>
                <w:highlight w:val="white"/>
              </w:rPr>
            </w:pPr>
            <w:proofErr w:type="spellStart"/>
            <w:proofErr w:type="gramStart"/>
            <w:r>
              <w:rPr>
                <w:color w:val="000000" w:themeColor="text1"/>
                <w:highlight w:val="white"/>
              </w:rPr>
              <w:t>Муници-пальный</w:t>
            </w:r>
            <w:proofErr w:type="spellEnd"/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 w:themeFill="background1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6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Уровень ОО</w:t>
            </w:r>
          </w:p>
        </w:tc>
        <w:tc>
          <w:tcPr>
            <w:tcW w:w="1214" w:type="dxa"/>
            <w:vMerge/>
            <w:tcBorders>
              <w:left w:val="single" w:sz="4" w:space="0" w:color="000000"/>
            </w:tcBorders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412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24" w:right="82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  <w:tc>
          <w:tcPr>
            <w:tcW w:w="1134" w:type="dxa"/>
            <w:tcBorders>
              <w:top w:val="single" w:sz="4" w:space="0" w:color="000000"/>
            </w:tcBorders>
            <w:shd w:val="clear" w:color="FFFFFF" w:fill="FFFFFF" w:themeFill="background1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124"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50</w:t>
            </w:r>
          </w:p>
        </w:tc>
        <w:tc>
          <w:tcPr>
            <w:tcW w:w="1146" w:type="dxa"/>
            <w:tcBorders>
              <w:top w:val="single" w:sz="4" w:space="0" w:color="000000"/>
            </w:tcBorders>
            <w:shd w:val="clear" w:color="FFFFFF" w:fill="FFFFFF" w:themeFill="background1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124"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40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shd w:val="clear" w:color="FFFFFF" w:fill="FFFFFF" w:themeFill="background1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124"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30</w:t>
            </w:r>
          </w:p>
        </w:tc>
        <w:tc>
          <w:tcPr>
            <w:tcW w:w="851" w:type="dxa"/>
            <w:tcBorders>
              <w:top w:val="single" w:sz="4" w:space="0" w:color="000000"/>
            </w:tcBorders>
            <w:shd w:val="clear" w:color="FFFFFF" w:fill="FFFFFF" w:themeFill="background1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124" w:right="140"/>
              <w:jc w:val="center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20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327"/>
        </w:trPr>
        <w:tc>
          <w:tcPr>
            <w:tcW w:w="703" w:type="dxa"/>
            <w:vMerge/>
            <w:shd w:val="clear" w:color="FFFFFF" w:fill="FFFFFF" w:themeFill="background1"/>
          </w:tcPr>
          <w:p w:rsidR="00BE2BBE" w:rsidRDefault="00BE2BBE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sz w:val="24"/>
                <w:szCs w:val="24"/>
              </w:rPr>
            </w:pPr>
          </w:p>
        </w:tc>
        <w:tc>
          <w:tcPr>
            <w:tcW w:w="3543" w:type="dxa"/>
            <w:vMerge/>
            <w:shd w:val="clear" w:color="FFFFFF" w:fill="FFFFFF" w:themeFill="background1"/>
          </w:tcPr>
          <w:p w:rsidR="00BE2BBE" w:rsidRDefault="00BE2BBE">
            <w:pPr>
              <w:ind w:left="124" w:right="82"/>
              <w:rPr>
                <w:rFonts w:eastAsia="Lucida Sans Unicode"/>
                <w:sz w:val="24"/>
                <w:szCs w:val="24"/>
                <w:lang w:eastAsia="ar-SA"/>
              </w:rPr>
            </w:pPr>
          </w:p>
        </w:tc>
        <w:tc>
          <w:tcPr>
            <w:tcW w:w="4123" w:type="dxa"/>
            <w:gridSpan w:val="4"/>
            <w:shd w:val="clear" w:color="FFFFFF" w:fill="FFFFFF" w:themeFill="background1"/>
          </w:tcPr>
          <w:p w:rsidR="00BE2BBE" w:rsidRDefault="00FE5EDF">
            <w:pPr>
              <w:ind w:left="138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 –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214" w:type="dxa"/>
            <w:vMerge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sz w:val="24"/>
                <w:szCs w:val="24"/>
              </w:rPr>
            </w:pPr>
          </w:p>
        </w:tc>
      </w:tr>
      <w:tr w:rsidR="00BE2BBE">
        <w:trPr>
          <w:trHeight w:val="348"/>
        </w:trPr>
        <w:tc>
          <w:tcPr>
            <w:tcW w:w="703" w:type="dxa"/>
            <w:shd w:val="clear" w:color="FFFFFF" w:fill="FFFFFF" w:themeFill="background1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iCs w:val="0"/>
                <w:color w:val="000000" w:themeColor="text1"/>
                <w:highlight w:val="white"/>
              </w:rPr>
              <w:t>3.4.</w:t>
            </w:r>
          </w:p>
        </w:tc>
        <w:tc>
          <w:tcPr>
            <w:tcW w:w="3543" w:type="dxa"/>
            <w:shd w:val="clear" w:color="FFFFFF" w:fill="FFFFFF" w:themeFill="background1"/>
          </w:tcPr>
          <w:p w:rsidR="00BE2BBE" w:rsidRDefault="00FE5EDF">
            <w:pPr>
              <w:ind w:left="124" w:right="82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Экспертная деятельность. Участие в работе экспертных комиссий, судейство на соревнованиях, первенствах, турнирах, спартакиадах и других мероприятиях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(только очная форма участия)</w:t>
            </w:r>
          </w:p>
        </w:tc>
        <w:tc>
          <w:tcPr>
            <w:tcW w:w="4123" w:type="dxa"/>
            <w:gridSpan w:val="4"/>
            <w:shd w:val="clear" w:color="FFFFFF" w:fill="FFFFFF" w:themeFill="background1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124" w:right="140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50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федеральном и региональном уровнях; 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24" w:right="140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40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</w:t>
            </w:r>
            <w:r>
              <w:rPr>
                <w:color w:val="000000" w:themeColor="text1"/>
                <w:highlight w:val="white"/>
              </w:rPr>
              <w:t xml:space="preserve"> на муниципальном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</w:t>
            </w:r>
            <w:r>
              <w:rPr>
                <w:color w:val="000000" w:themeColor="text1"/>
                <w:highlight w:val="white"/>
              </w:rPr>
              <w:t>ровне;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24" w:right="140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30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 xml:space="preserve">на уровне организации; </w:t>
            </w:r>
          </w:p>
          <w:p w:rsidR="00BE2BBE" w:rsidRDefault="00FE5EDF">
            <w:pPr>
              <w:ind w:left="124" w:right="140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нет</w:t>
            </w:r>
          </w:p>
        </w:tc>
        <w:tc>
          <w:tcPr>
            <w:tcW w:w="1214" w:type="dxa"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3" w:type="dxa"/>
            <w:shd w:val="clear" w:color="FFFFFF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iCs w:val="0"/>
                <w:color w:val="000000" w:themeColor="text1"/>
                <w:highlight w:val="white"/>
              </w:rPr>
              <w:lastRenderedPageBreak/>
              <w:t>3.5.</w:t>
            </w:r>
          </w:p>
        </w:tc>
        <w:tc>
          <w:tcPr>
            <w:tcW w:w="3543" w:type="dxa"/>
            <w:shd w:val="clear" w:color="FFFFFF" w:fill="FFFFFF"/>
          </w:tcPr>
          <w:p w:rsidR="00BE2BBE" w:rsidRDefault="00FE5EDF">
            <w:pPr>
              <w:ind w:left="124" w:right="82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Участие в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(для высшей категории)</w:t>
            </w:r>
          </w:p>
        </w:tc>
        <w:tc>
          <w:tcPr>
            <w:tcW w:w="4123" w:type="dxa"/>
            <w:gridSpan w:val="4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144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50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на федеральном уровне; 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44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40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на региональном уровне; 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44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30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на муниципальном уровне; </w:t>
            </w:r>
          </w:p>
          <w:p w:rsidR="00BE2BBE" w:rsidRDefault="00FE5EDF">
            <w:pPr>
              <w:ind w:left="144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–</w:t>
            </w: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 нет</w:t>
            </w:r>
          </w:p>
        </w:tc>
        <w:tc>
          <w:tcPr>
            <w:tcW w:w="1214" w:type="dxa"/>
            <w:shd w:val="clear" w:color="FFFFFF" w:fill="FFFFFF"/>
          </w:tcPr>
          <w:p w:rsidR="00BE2BBE" w:rsidRDefault="00BE2BBE" w:rsidP="00D76303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  <w:p w:rsidR="00BE2BBE" w:rsidRDefault="00BE2BBE" w:rsidP="00D76303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  <w:p w:rsidR="00BE2BBE" w:rsidRDefault="00BE2BBE" w:rsidP="00D76303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  <w:p w:rsidR="00BE2BBE" w:rsidRDefault="00BE2BBE" w:rsidP="00D76303">
            <w:pPr>
              <w:jc w:val="center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2550"/>
        </w:trPr>
        <w:tc>
          <w:tcPr>
            <w:tcW w:w="703" w:type="dxa"/>
            <w:shd w:val="clear" w:color="FFFFFF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iCs w:val="0"/>
                <w:color w:val="000000" w:themeColor="text1"/>
                <w:highlight w:val="white"/>
              </w:rPr>
              <w:t>3.6.</w:t>
            </w:r>
          </w:p>
        </w:tc>
        <w:tc>
          <w:tcPr>
            <w:tcW w:w="3543" w:type="dxa"/>
            <w:shd w:val="clear" w:color="FFFFFF" w:fill="FFFFFF"/>
          </w:tcPr>
          <w:p w:rsidR="00BE2BBE" w:rsidRDefault="00FE5EDF">
            <w:pPr>
              <w:ind w:left="146" w:right="82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Результативность участие в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(только очная форма участия) (для высшей категории)</w:t>
            </w:r>
          </w:p>
        </w:tc>
        <w:tc>
          <w:tcPr>
            <w:tcW w:w="4123" w:type="dxa"/>
            <w:gridSpan w:val="4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144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100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 места (1-3 место) во всероссийских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44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мероприятиях;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44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80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44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места (1-3 место) в региональных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44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мероприятиях;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44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40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– </w:t>
            </w:r>
            <w:r>
              <w:rPr>
                <w:color w:val="000000" w:themeColor="text1"/>
                <w:highlight w:val="white"/>
              </w:rPr>
              <w:t>победы и призовые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44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места (1-3 место) в муниципальных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44"/>
              <w:jc w:val="both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мероприятиях</w:t>
            </w:r>
          </w:p>
        </w:tc>
        <w:tc>
          <w:tcPr>
            <w:tcW w:w="1214" w:type="dxa"/>
            <w:shd w:val="clear" w:color="FFFFFF" w:fill="FFFFFF"/>
          </w:tcPr>
          <w:p w:rsidR="00BE2BBE" w:rsidRDefault="00BE2BBE" w:rsidP="00D76303">
            <w:pPr>
              <w:jc w:val="center"/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</w:rPr>
            </w:pPr>
          </w:p>
          <w:p w:rsidR="00BE2BBE" w:rsidRDefault="00BE2BBE" w:rsidP="00D76303">
            <w:pPr>
              <w:jc w:val="center"/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</w:rPr>
            </w:pPr>
          </w:p>
          <w:p w:rsidR="00BE2BBE" w:rsidRDefault="00BE2BBE" w:rsidP="00D76303">
            <w:pPr>
              <w:jc w:val="center"/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</w:rPr>
            </w:pPr>
          </w:p>
          <w:p w:rsidR="00BE2BBE" w:rsidRDefault="00BE2BBE" w:rsidP="00D76303">
            <w:pPr>
              <w:jc w:val="center"/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</w:rPr>
            </w:pPr>
          </w:p>
          <w:p w:rsidR="00BE2BBE" w:rsidRDefault="00BE2BBE" w:rsidP="00D76303">
            <w:pPr>
              <w:jc w:val="center"/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</w:rPr>
            </w:pPr>
          </w:p>
          <w:p w:rsidR="00BE2BBE" w:rsidRDefault="00BE2BBE" w:rsidP="00D76303">
            <w:pPr>
              <w:jc w:val="center"/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</w:rPr>
            </w:pPr>
          </w:p>
          <w:p w:rsidR="00BE2BBE" w:rsidRDefault="00BE2BBE" w:rsidP="00D76303">
            <w:pPr>
              <w:jc w:val="center"/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3" w:type="dxa"/>
            <w:shd w:val="clear" w:color="FFFFFF" w:fill="FFFFFF" w:themeFill="background1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iCs w:val="0"/>
                <w:color w:val="000000" w:themeColor="text1"/>
                <w:highlight w:val="white"/>
              </w:rPr>
              <w:t>3.7.</w:t>
            </w:r>
          </w:p>
        </w:tc>
        <w:tc>
          <w:tcPr>
            <w:tcW w:w="3543" w:type="dxa"/>
            <w:shd w:val="clear" w:color="FFFFFF" w:fill="FFFFFF" w:themeFill="background1"/>
          </w:tcPr>
          <w:p w:rsidR="00BE2BBE" w:rsidRDefault="00FE5EDF">
            <w:pPr>
              <w:ind w:left="146" w:right="82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Применение и результативность применения современных образовательных технологий, в том числе ИКТ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(для высшей категории)</w:t>
            </w:r>
          </w:p>
        </w:tc>
        <w:tc>
          <w:tcPr>
            <w:tcW w:w="4123" w:type="dxa"/>
            <w:gridSpan w:val="4"/>
            <w:shd w:val="clear" w:color="FFFFFF" w:fill="FFFFFF" w:themeFill="background1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146" w:right="140"/>
              <w:jc w:val="both"/>
              <w:rPr>
                <w:rFonts w:eastAsia="Lucida Sans Unicode"/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50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–</w:t>
            </w:r>
            <w:r>
              <w:rPr>
                <w:color w:val="000000" w:themeColor="text1"/>
                <w:highlight w:val="white"/>
              </w:rPr>
              <w:t xml:space="preserve">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>
            <w:pPr>
              <w:ind w:left="146" w:right="140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30 – частично выбор обоснован и реализуется фрагментарно;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46" w:right="140"/>
              <w:jc w:val="both"/>
              <w:rPr>
                <w:color w:val="000000" w:themeColor="text1"/>
                <w:highlight w:val="white"/>
              </w:rPr>
            </w:pP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0 – нет</w:t>
            </w:r>
          </w:p>
        </w:tc>
        <w:tc>
          <w:tcPr>
            <w:tcW w:w="1214" w:type="dxa"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3" w:type="dxa"/>
            <w:shd w:val="clear" w:color="FFFFFF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iCs w:val="0"/>
                <w:color w:val="000000" w:themeColor="text1"/>
                <w:highlight w:val="white"/>
              </w:rPr>
              <w:t>3.8.</w:t>
            </w:r>
          </w:p>
        </w:tc>
        <w:tc>
          <w:tcPr>
            <w:tcW w:w="3543" w:type="dxa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146" w:right="122"/>
              <w:jc w:val="left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Участие в инновационной или в экспериментальной деятельности, в работе стажировочных и пилотных площадок </w:t>
            </w:r>
            <w:r>
              <w:rPr>
                <w:rFonts w:eastAsia="Lucida Sans Unicode"/>
                <w:i/>
                <w:color w:val="000000" w:themeColor="text1"/>
                <w:highlight w:val="white"/>
                <w:lang w:eastAsia="ar-SA"/>
              </w:rPr>
              <w:t>(для высшей категории)</w:t>
            </w:r>
          </w:p>
        </w:tc>
        <w:tc>
          <w:tcPr>
            <w:tcW w:w="4123" w:type="dxa"/>
            <w:gridSpan w:val="4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146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50 – на региональном уровне;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46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30 – на муниципальном уровне;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46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20 – на уровне организации; 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46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0 – нет</w:t>
            </w:r>
          </w:p>
        </w:tc>
        <w:tc>
          <w:tcPr>
            <w:tcW w:w="1214" w:type="dxa"/>
            <w:shd w:val="clear" w:color="FFFFFF" w:fill="FFFFFF"/>
          </w:tcPr>
          <w:p w:rsidR="00BE2BBE" w:rsidRDefault="00BE2BBE" w:rsidP="00D76303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989"/>
        </w:trPr>
        <w:tc>
          <w:tcPr>
            <w:tcW w:w="703" w:type="dxa"/>
            <w:shd w:val="clear" w:color="FFFFFF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iCs w:val="0"/>
                <w:color w:val="000000" w:themeColor="text1"/>
                <w:highlight w:val="white"/>
              </w:rPr>
              <w:t>3.9.</w:t>
            </w:r>
          </w:p>
        </w:tc>
        <w:tc>
          <w:tcPr>
            <w:tcW w:w="3543" w:type="dxa"/>
            <w:shd w:val="clear" w:color="FFFFFF" w:fill="FFFFFF"/>
          </w:tcPr>
          <w:p w:rsidR="00BE2BBE" w:rsidRDefault="00FE5EDF">
            <w:pPr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 xml:space="preserve">Наставничество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highlight w:val="white"/>
                <w:lang w:eastAsia="ar-SA"/>
              </w:rPr>
              <w:t>(для высшей категории)</w:t>
            </w:r>
          </w:p>
          <w:p w:rsidR="00BE2BBE" w:rsidRDefault="00BE2BBE">
            <w:pPr>
              <w:pStyle w:val="29"/>
              <w:shd w:val="clear" w:color="auto" w:fill="auto"/>
              <w:spacing w:line="240" w:lineRule="auto"/>
              <w:ind w:left="146" w:right="122"/>
              <w:jc w:val="left"/>
              <w:rPr>
                <w:color w:val="000000" w:themeColor="text1"/>
                <w:highlight w:val="white"/>
              </w:rPr>
            </w:pPr>
          </w:p>
        </w:tc>
        <w:tc>
          <w:tcPr>
            <w:tcW w:w="4123" w:type="dxa"/>
            <w:gridSpan w:val="4"/>
            <w:shd w:val="clear" w:color="FFFFFF" w:fill="FFFFFF"/>
          </w:tcPr>
          <w:p w:rsidR="00BE2BBE" w:rsidRDefault="00FE5EDF">
            <w:pPr>
              <w:ind w:left="146" w:right="140"/>
              <w:jc w:val="both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30 – наличие закрепленных за тренером-преподавателем молодых специалистов;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46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20 – 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>наличие закрепленных за</w:t>
            </w:r>
            <w:r>
              <w:rPr>
                <w:color w:val="000000" w:themeColor="text1"/>
                <w:highlight w:val="white"/>
              </w:rPr>
              <w:t xml:space="preserve"> тренером-преподавателем</w:t>
            </w:r>
            <w:r>
              <w:rPr>
                <w:rFonts w:eastAsia="Lucida Sans Unicode"/>
                <w:color w:val="000000" w:themeColor="text1"/>
                <w:highlight w:val="white"/>
                <w:lang w:eastAsia="ar-SA"/>
              </w:rPr>
              <w:t xml:space="preserve"> студентов, осуществляющих практическую подготовку на базе</w:t>
            </w:r>
            <w:r>
              <w:rPr>
                <w:color w:val="000000" w:themeColor="text1"/>
                <w:highlight w:val="white"/>
              </w:rPr>
              <w:t xml:space="preserve"> ОО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46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0 – нет</w:t>
            </w:r>
          </w:p>
        </w:tc>
        <w:tc>
          <w:tcPr>
            <w:tcW w:w="1214" w:type="dxa"/>
            <w:shd w:val="clear" w:color="FFFFFF" w:fill="FFFFFF"/>
          </w:tcPr>
          <w:p w:rsidR="00BE2BBE" w:rsidRDefault="00BE2BBE" w:rsidP="00D76303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564"/>
        </w:trPr>
        <w:tc>
          <w:tcPr>
            <w:tcW w:w="703" w:type="dxa"/>
            <w:shd w:val="clear" w:color="FFFFFF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i w:val="0"/>
                <w:iCs w:val="0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Style w:val="812pt"/>
                <w:b w:val="0"/>
                <w:bCs w:val="0"/>
                <w:i w:val="0"/>
                <w:iCs w:val="0"/>
                <w:color w:val="000000" w:themeColor="text1"/>
                <w:highlight w:val="white"/>
              </w:rPr>
              <w:t>3.10.</w:t>
            </w:r>
          </w:p>
        </w:tc>
        <w:tc>
          <w:tcPr>
            <w:tcW w:w="3543" w:type="dxa"/>
            <w:shd w:val="clear" w:color="FFFFFF" w:fill="FFFFFF"/>
          </w:tcPr>
          <w:p w:rsidR="00BE2BBE" w:rsidRDefault="00FE5EDF">
            <w:pPr>
              <w:tabs>
                <w:tab w:val="left" w:pos="580"/>
              </w:tabs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Наличие отмеченных профессиональных достижений (ведомственные награды, почетные спортивные звания, отраслевые знаки отличия и т.д., поощрения за весь период профессиональной деятельности тренера-преподавателя)</w:t>
            </w:r>
          </w:p>
        </w:tc>
        <w:tc>
          <w:tcPr>
            <w:tcW w:w="4123" w:type="dxa"/>
            <w:gridSpan w:val="4"/>
            <w:shd w:val="clear" w:color="FFFFFF" w:fill="FFFFFF"/>
          </w:tcPr>
          <w:p w:rsidR="00BE2BBE" w:rsidRDefault="00FE5EDF">
            <w:pPr>
              <w:pStyle w:val="29"/>
              <w:shd w:val="clear" w:color="auto" w:fill="auto"/>
              <w:spacing w:line="240" w:lineRule="auto"/>
              <w:ind w:left="124" w:right="140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300 – на федеральном уровне (государственные награды и почетные звания РФ); 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24" w:right="140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250 – на федеральном уровне (ведомственные награды)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24" w:right="140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200 – на региональном уровне; 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24" w:right="140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 xml:space="preserve">100 – на муниципальном уровне; </w:t>
            </w:r>
          </w:p>
          <w:p w:rsidR="00BE2BBE" w:rsidRDefault="00FE5EDF">
            <w:pPr>
              <w:pStyle w:val="29"/>
              <w:shd w:val="clear" w:color="auto" w:fill="auto"/>
              <w:spacing w:line="240" w:lineRule="auto"/>
              <w:ind w:left="124" w:right="140"/>
              <w:jc w:val="both"/>
              <w:rPr>
                <w:color w:val="000000" w:themeColor="text1"/>
                <w:highlight w:val="white"/>
              </w:rPr>
            </w:pPr>
            <w:r>
              <w:rPr>
                <w:color w:val="000000" w:themeColor="text1"/>
                <w:highlight w:val="white"/>
              </w:rPr>
              <w:t>50 – на уровне организации</w:t>
            </w:r>
          </w:p>
          <w:p w:rsidR="00BE2BBE" w:rsidRDefault="00FE5EDF">
            <w:pPr>
              <w:ind w:left="124" w:right="140"/>
              <w:jc w:val="both"/>
              <w:rPr>
                <w:rFonts w:eastAsiaTheme="minorHAnsi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highlight w:val="white"/>
                <w:lang w:eastAsia="en-US"/>
              </w:rPr>
              <w:t>0 – нет</w:t>
            </w:r>
          </w:p>
        </w:tc>
        <w:tc>
          <w:tcPr>
            <w:tcW w:w="1214" w:type="dxa"/>
            <w:shd w:val="clear" w:color="FFFFFF" w:fill="FFFFFF"/>
          </w:tcPr>
          <w:p w:rsidR="00BE2BBE" w:rsidRDefault="00BE2BBE" w:rsidP="00D76303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301"/>
        </w:trPr>
        <w:tc>
          <w:tcPr>
            <w:tcW w:w="703" w:type="dxa"/>
            <w:shd w:val="clear" w:color="FFFFFF" w:fill="FFFFFF" w:themeFill="background1"/>
          </w:tcPr>
          <w:p w:rsidR="00BE2BBE" w:rsidRDefault="00BE2BBE">
            <w:pPr>
              <w:tabs>
                <w:tab w:val="left" w:pos="580"/>
              </w:tabs>
              <w:ind w:left="124" w:right="140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</w:p>
        </w:tc>
        <w:tc>
          <w:tcPr>
            <w:tcW w:w="3543" w:type="dxa"/>
            <w:shd w:val="clear" w:color="FFFFFF" w:fill="FFFFFF" w:themeFill="background1"/>
          </w:tcPr>
          <w:p w:rsidR="00BE2BBE" w:rsidRDefault="00FE5EDF">
            <w:pPr>
              <w:tabs>
                <w:tab w:val="left" w:pos="580"/>
              </w:tabs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Дополнительные сведения, характеризующие результативность деятельности тренера-преподавателя</w:t>
            </w:r>
          </w:p>
        </w:tc>
        <w:tc>
          <w:tcPr>
            <w:tcW w:w="4123" w:type="dxa"/>
            <w:gridSpan w:val="4"/>
            <w:shd w:val="clear" w:color="FFFFFF" w:fill="FFFFFF" w:themeFill="background1"/>
          </w:tcPr>
          <w:p w:rsidR="00BE2BBE" w:rsidRDefault="00FE5EDF">
            <w:pPr>
              <w:ind w:left="144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60 – инициативы носят системный характер; </w:t>
            </w:r>
          </w:p>
          <w:p w:rsidR="00BE2BBE" w:rsidRDefault="00FE5EDF">
            <w:pPr>
              <w:ind w:left="144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30 – реализуется фрагментарно;</w:t>
            </w:r>
          </w:p>
          <w:p w:rsidR="00BE2BBE" w:rsidRDefault="00FE5EDF">
            <w:pPr>
              <w:ind w:left="144" w:right="133"/>
              <w:jc w:val="both"/>
              <w:rPr>
                <w:rFonts w:eastAsia="Lucida Sans Unicode"/>
                <w:color w:val="000000" w:themeColor="text1"/>
                <w:sz w:val="24"/>
                <w:szCs w:val="24"/>
                <w:highlight w:val="white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highlight w:val="white"/>
                <w:lang w:eastAsia="ar-SA"/>
              </w:rPr>
              <w:t>0 – инициативы отсутствуют</w:t>
            </w:r>
          </w:p>
        </w:tc>
        <w:tc>
          <w:tcPr>
            <w:tcW w:w="1214" w:type="dxa"/>
            <w:shd w:val="clear" w:color="FFFFFF" w:fill="FFFFFF" w:themeFill="background1"/>
          </w:tcPr>
          <w:p w:rsidR="00BE2BBE" w:rsidRDefault="00BE2BBE" w:rsidP="00D76303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  <w:tr w:rsidR="00BE2BBE">
        <w:trPr>
          <w:trHeight w:val="619"/>
        </w:trPr>
        <w:tc>
          <w:tcPr>
            <w:tcW w:w="4246" w:type="dxa"/>
            <w:gridSpan w:val="2"/>
            <w:shd w:val="clear" w:color="FFFFFF" w:fill="FFFFFF"/>
          </w:tcPr>
          <w:p w:rsidR="00BE2BBE" w:rsidRPr="00D76303" w:rsidRDefault="00FE5EDF">
            <w:pPr>
              <w:tabs>
                <w:tab w:val="left" w:pos="580"/>
              </w:tabs>
              <w:ind w:right="138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bookmarkStart w:id="0" w:name="_GoBack" w:colFirst="0" w:colLast="1"/>
            <w:r w:rsidRPr="00D76303"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    Итого (m</w:t>
            </w:r>
            <w:r w:rsidRPr="00D76303"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val="en-US" w:eastAsia="ar-SA"/>
              </w:rPr>
              <w:t>in</w:t>
            </w:r>
            <w:r w:rsidRPr="00D76303"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первой категории):</w:t>
            </w:r>
          </w:p>
          <w:p w:rsidR="00BE2BBE" w:rsidRPr="00D76303" w:rsidRDefault="00FE5EDF">
            <w:pPr>
              <w:pStyle w:val="83"/>
              <w:shd w:val="clear" w:color="auto" w:fill="auto"/>
              <w:spacing w:before="0" w:after="0" w:line="240" w:lineRule="auto"/>
              <w:ind w:left="146" w:right="132"/>
              <w:jc w:val="right"/>
              <w:rPr>
                <w:b/>
                <w:i w:val="0"/>
                <w:color w:val="000000" w:themeColor="text1"/>
                <w:sz w:val="24"/>
                <w:szCs w:val="24"/>
                <w:highlight w:val="white"/>
              </w:rPr>
            </w:pPr>
            <w:r w:rsidRPr="00D76303"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Итого (</w:t>
            </w:r>
            <w:proofErr w:type="spellStart"/>
            <w:r w:rsidRPr="00D76303"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>min</w:t>
            </w:r>
            <w:proofErr w:type="spellEnd"/>
            <w:r w:rsidRPr="00D76303"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highlight w:val="white"/>
                <w:lang w:eastAsia="ar-SA"/>
              </w:rPr>
              <w:t xml:space="preserve"> для высшей категории):</w:t>
            </w:r>
          </w:p>
        </w:tc>
        <w:tc>
          <w:tcPr>
            <w:tcW w:w="4123" w:type="dxa"/>
            <w:gridSpan w:val="4"/>
            <w:shd w:val="clear" w:color="FFFFFF" w:fill="FFFFFF"/>
          </w:tcPr>
          <w:p w:rsidR="00BE2BBE" w:rsidRPr="00D76303" w:rsidRDefault="00FE5EDF">
            <w:pPr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 w:rsidRPr="00D76303"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700</w:t>
            </w:r>
          </w:p>
          <w:p w:rsidR="00BE2BBE" w:rsidRPr="00D76303" w:rsidRDefault="00FE5EDF">
            <w:pPr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</w:rPr>
            </w:pPr>
            <w:r w:rsidRPr="00D76303">
              <w:rPr>
                <w:rFonts w:eastAsia="Lucida Sans Unicode"/>
                <w:b/>
                <w:color w:val="000000" w:themeColor="text1"/>
                <w:sz w:val="24"/>
                <w:szCs w:val="24"/>
                <w:highlight w:val="white"/>
                <w:lang w:eastAsia="ar-SA"/>
              </w:rPr>
              <w:t>1000</w:t>
            </w:r>
          </w:p>
        </w:tc>
        <w:tc>
          <w:tcPr>
            <w:tcW w:w="1214" w:type="dxa"/>
            <w:shd w:val="clear" w:color="FFFFFF" w:fill="FFFFFF"/>
          </w:tcPr>
          <w:p w:rsidR="00BE2BBE" w:rsidRDefault="00BE2BBE" w:rsidP="00D76303">
            <w:pPr>
              <w:jc w:val="center"/>
              <w:rPr>
                <w:color w:val="000000" w:themeColor="text1"/>
                <w:sz w:val="24"/>
                <w:szCs w:val="24"/>
                <w:highlight w:val="white"/>
              </w:rPr>
            </w:pPr>
          </w:p>
        </w:tc>
      </w:tr>
    </w:tbl>
    <w:bookmarkEnd w:id="0"/>
    <w:p w:rsidR="00BE2BBE" w:rsidRDefault="00FE5EDF">
      <w:pPr>
        <w:jc w:val="both"/>
        <w:rPr>
          <w:i/>
          <w:color w:val="000000" w:themeColor="text1"/>
          <w:sz w:val="24"/>
          <w:szCs w:val="24"/>
          <w:highlight w:val="white"/>
        </w:rPr>
      </w:pPr>
      <w:r>
        <w:rPr>
          <w:i/>
          <w:color w:val="000000" w:themeColor="text1"/>
          <w:sz w:val="24"/>
          <w:szCs w:val="24"/>
          <w:highlight w:val="white"/>
        </w:rPr>
        <w:t>*При наборе необходимого минимального количества баллов записывается вывод о соответствии представленных результатов требованиям, предъявляемым к квалификационной категории.</w:t>
      </w:r>
    </w:p>
    <w:p w:rsidR="00BE2BBE" w:rsidRDefault="00FE5EDF">
      <w:pPr>
        <w:jc w:val="right"/>
        <w:rPr>
          <w:color w:val="000000" w:themeColor="text1"/>
          <w:sz w:val="24"/>
          <w:szCs w:val="24"/>
          <w:highlight w:val="white"/>
        </w:rPr>
      </w:pPr>
      <w:r>
        <w:rPr>
          <w:rFonts w:eastAsia="Lucida Sans Unicode"/>
          <w:color w:val="000000" w:themeColor="text1"/>
          <w:sz w:val="24"/>
          <w:szCs w:val="24"/>
          <w:highlight w:val="white"/>
          <w:lang w:eastAsia="ar-SA"/>
        </w:rPr>
        <w:t>Дата/подпись/ФИО эксперта/</w:t>
      </w:r>
    </w:p>
    <w:p w:rsidR="00BE2BBE" w:rsidRDefault="00BE2BBE">
      <w:pPr>
        <w:rPr>
          <w:color w:val="000000" w:themeColor="text1"/>
          <w:sz w:val="24"/>
          <w:szCs w:val="24"/>
          <w:highlight w:val="white"/>
        </w:rPr>
      </w:pPr>
    </w:p>
    <w:sectPr w:rsidR="00BE2BBE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993" w:right="849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EDF" w:rsidRDefault="00FE5EDF">
      <w:r>
        <w:separator/>
      </w:r>
    </w:p>
  </w:endnote>
  <w:endnote w:type="continuationSeparator" w:id="0">
    <w:p w:rsidR="00FE5EDF" w:rsidRDefault="00FE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EDF" w:rsidRDefault="00FE5EDF">
      <w:r>
        <w:separator/>
      </w:r>
    </w:p>
  </w:footnote>
  <w:footnote w:type="continuationSeparator" w:id="0">
    <w:p w:rsidR="00FE5EDF" w:rsidRDefault="00FE5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FE5EDF" w:rsidRDefault="00FE5EDF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FE5EDF" w:rsidRDefault="00FE5EDF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4154"/>
    <w:multiLevelType w:val="multilevel"/>
    <w:tmpl w:val="BD6C59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7D40E93"/>
    <w:multiLevelType w:val="hybridMultilevel"/>
    <w:tmpl w:val="B700E9C2"/>
    <w:lvl w:ilvl="0" w:tplc="53DCACC6">
      <w:start w:val="1"/>
      <w:numFmt w:val="bullet"/>
      <w:pStyle w:val="l1"/>
      <w:lvlText w:val=""/>
      <w:lvlJc w:val="left"/>
      <w:pPr>
        <w:tabs>
          <w:tab w:val="num" w:pos="851"/>
        </w:tabs>
        <w:ind w:left="-141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2"/>
        <w:u w:val="none"/>
        <w:vertAlign w:val="baseline"/>
      </w:rPr>
    </w:lvl>
    <w:lvl w:ilvl="1" w:tplc="C0761984">
      <w:start w:val="1"/>
      <w:numFmt w:val="bullet"/>
      <w:pStyle w:val="l2"/>
      <w:lvlText w:val=""/>
      <w:lvlJc w:val="left"/>
      <w:pPr>
        <w:tabs>
          <w:tab w:val="num" w:pos="425"/>
        </w:tabs>
        <w:ind w:left="425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 w:tplc="2A26726A">
      <w:start w:val="1"/>
      <w:numFmt w:val="bullet"/>
      <w:lvlText w:val=""/>
      <w:lvlJc w:val="left"/>
      <w:pPr>
        <w:tabs>
          <w:tab w:val="num" w:pos="1701"/>
        </w:tabs>
        <w:ind w:left="850" w:firstLine="709"/>
      </w:pPr>
      <w:rPr>
        <w:rFonts w:ascii="Symbol" w:hAnsi="Symbol" w:hint="default"/>
        <w:position w:val="-6"/>
        <w:sz w:val="24"/>
        <w:szCs w:val="24"/>
      </w:rPr>
    </w:lvl>
    <w:lvl w:ilvl="3" w:tplc="C1184B4E">
      <w:start w:val="1"/>
      <w:numFmt w:val="bullet"/>
      <w:suff w:val="space"/>
      <w:lvlText w:val="–"/>
      <w:lvlJc w:val="left"/>
      <w:pPr>
        <w:ind w:left="1275" w:firstLine="709"/>
      </w:pPr>
      <w:rPr>
        <w:rFonts w:ascii="Times New Roman" w:hAnsi="Times New Roman" w:cs="Times New Roman" w:hint="default"/>
      </w:rPr>
    </w:lvl>
    <w:lvl w:ilvl="4" w:tplc="51E0943E">
      <w:start w:val="1"/>
      <w:numFmt w:val="bullet"/>
      <w:suff w:val="space"/>
      <w:lvlText w:val="–"/>
      <w:lvlJc w:val="left"/>
      <w:pPr>
        <w:ind w:left="1700" w:firstLine="709"/>
      </w:pPr>
      <w:rPr>
        <w:rFonts w:ascii="Times New Roman" w:hAnsi="Times New Roman" w:cs="Times New Roman" w:hint="default"/>
      </w:rPr>
    </w:lvl>
    <w:lvl w:ilvl="5" w:tplc="ADE25FD8">
      <w:start w:val="1"/>
      <w:numFmt w:val="bullet"/>
      <w:suff w:val="space"/>
      <w:lvlText w:val="–"/>
      <w:lvlJc w:val="left"/>
      <w:pPr>
        <w:ind w:left="2125" w:firstLine="709"/>
      </w:pPr>
      <w:rPr>
        <w:rFonts w:ascii="Times New Roman" w:hAnsi="Times New Roman" w:cs="Times New Roman" w:hint="default"/>
      </w:rPr>
    </w:lvl>
    <w:lvl w:ilvl="6" w:tplc="56C8C7B4">
      <w:start w:val="1"/>
      <w:numFmt w:val="bullet"/>
      <w:suff w:val="space"/>
      <w:lvlText w:val=""/>
      <w:lvlJc w:val="left"/>
      <w:pPr>
        <w:ind w:left="2550" w:firstLine="709"/>
      </w:pPr>
      <w:rPr>
        <w:rFonts w:ascii="Symbol" w:hAnsi="Symbol" w:hint="default"/>
      </w:rPr>
    </w:lvl>
    <w:lvl w:ilvl="7" w:tplc="E6F296D4">
      <w:start w:val="1"/>
      <w:numFmt w:val="bullet"/>
      <w:suff w:val="space"/>
      <w:lvlText w:val="–"/>
      <w:lvlJc w:val="left"/>
      <w:pPr>
        <w:ind w:left="2975" w:firstLine="709"/>
      </w:pPr>
      <w:rPr>
        <w:rFonts w:ascii="Times New Roman" w:hAnsi="Times New Roman" w:cs="Times New Roman" w:hint="default"/>
      </w:rPr>
    </w:lvl>
    <w:lvl w:ilvl="8" w:tplc="B3484942">
      <w:start w:val="1"/>
      <w:numFmt w:val="bullet"/>
      <w:suff w:val="space"/>
      <w:lvlText w:val=""/>
      <w:lvlJc w:val="left"/>
      <w:pPr>
        <w:ind w:left="3400" w:firstLine="709"/>
      </w:pPr>
      <w:rPr>
        <w:rFonts w:ascii="Symbol" w:hAnsi="Symbol" w:hint="default"/>
      </w:rPr>
    </w:lvl>
  </w:abstractNum>
  <w:abstractNum w:abstractNumId="2" w15:restartNumberingAfterBreak="0">
    <w:nsid w:val="0D7160CF"/>
    <w:multiLevelType w:val="hybridMultilevel"/>
    <w:tmpl w:val="86E0C3C4"/>
    <w:lvl w:ilvl="0" w:tplc="DE0287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667E7EFA">
      <w:start w:val="1"/>
      <w:numFmt w:val="lowerLetter"/>
      <w:lvlText w:val="%2."/>
      <w:lvlJc w:val="left"/>
      <w:pPr>
        <w:ind w:left="1440" w:hanging="360"/>
      </w:pPr>
    </w:lvl>
    <w:lvl w:ilvl="2" w:tplc="B41ABC88">
      <w:start w:val="1"/>
      <w:numFmt w:val="lowerRoman"/>
      <w:lvlText w:val="%3."/>
      <w:lvlJc w:val="right"/>
      <w:pPr>
        <w:ind w:left="2160" w:hanging="180"/>
      </w:pPr>
    </w:lvl>
    <w:lvl w:ilvl="3" w:tplc="3124BE40">
      <w:start w:val="1"/>
      <w:numFmt w:val="decimal"/>
      <w:lvlText w:val="%4."/>
      <w:lvlJc w:val="left"/>
      <w:pPr>
        <w:ind w:left="2880" w:hanging="360"/>
      </w:pPr>
    </w:lvl>
    <w:lvl w:ilvl="4" w:tplc="1D16479A">
      <w:start w:val="1"/>
      <w:numFmt w:val="lowerLetter"/>
      <w:lvlText w:val="%5."/>
      <w:lvlJc w:val="left"/>
      <w:pPr>
        <w:ind w:left="3600" w:hanging="360"/>
      </w:pPr>
    </w:lvl>
    <w:lvl w:ilvl="5" w:tplc="3FD8AC9A">
      <w:start w:val="1"/>
      <w:numFmt w:val="lowerRoman"/>
      <w:lvlText w:val="%6."/>
      <w:lvlJc w:val="right"/>
      <w:pPr>
        <w:ind w:left="4320" w:hanging="180"/>
      </w:pPr>
    </w:lvl>
    <w:lvl w:ilvl="6" w:tplc="32CADDE6">
      <w:start w:val="1"/>
      <w:numFmt w:val="decimal"/>
      <w:lvlText w:val="%7."/>
      <w:lvlJc w:val="left"/>
      <w:pPr>
        <w:ind w:left="5040" w:hanging="360"/>
      </w:pPr>
    </w:lvl>
    <w:lvl w:ilvl="7" w:tplc="40AECF26">
      <w:start w:val="1"/>
      <w:numFmt w:val="lowerLetter"/>
      <w:lvlText w:val="%8."/>
      <w:lvlJc w:val="left"/>
      <w:pPr>
        <w:ind w:left="5760" w:hanging="360"/>
      </w:pPr>
    </w:lvl>
    <w:lvl w:ilvl="8" w:tplc="A01E1D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95FC5"/>
    <w:multiLevelType w:val="multilevel"/>
    <w:tmpl w:val="02C24E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563D2F"/>
    <w:multiLevelType w:val="hybridMultilevel"/>
    <w:tmpl w:val="DD98C096"/>
    <w:lvl w:ilvl="0" w:tplc="F640AA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6802D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FEA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0A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6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1AF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62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6CB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4C46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5487E"/>
    <w:multiLevelType w:val="hybridMultilevel"/>
    <w:tmpl w:val="A906DCE8"/>
    <w:lvl w:ilvl="0" w:tplc="6AC6D05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299A7CC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99C4A2E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434C118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E06883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4A5ADEC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0F2417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DEB8F2B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E690D1A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6" w15:restartNumberingAfterBreak="0">
    <w:nsid w:val="16A57E7B"/>
    <w:multiLevelType w:val="hybridMultilevel"/>
    <w:tmpl w:val="334C5CAA"/>
    <w:lvl w:ilvl="0" w:tplc="4A60B6B0">
      <w:start w:val="1"/>
      <w:numFmt w:val="decimal"/>
      <w:lvlText w:val="%1."/>
      <w:lvlJc w:val="left"/>
      <w:pPr>
        <w:ind w:left="598" w:hanging="360"/>
      </w:pPr>
      <w:rPr>
        <w:rFonts w:hint="default"/>
        <w:b/>
      </w:rPr>
    </w:lvl>
    <w:lvl w:ilvl="1" w:tplc="F2D21860">
      <w:start w:val="1"/>
      <w:numFmt w:val="lowerLetter"/>
      <w:lvlText w:val="%2."/>
      <w:lvlJc w:val="left"/>
      <w:pPr>
        <w:ind w:left="1318" w:hanging="360"/>
      </w:pPr>
    </w:lvl>
    <w:lvl w:ilvl="2" w:tplc="78220B0C">
      <w:start w:val="1"/>
      <w:numFmt w:val="lowerRoman"/>
      <w:lvlText w:val="%3."/>
      <w:lvlJc w:val="right"/>
      <w:pPr>
        <w:ind w:left="2038" w:hanging="180"/>
      </w:pPr>
    </w:lvl>
    <w:lvl w:ilvl="3" w:tplc="2F92817A">
      <w:start w:val="1"/>
      <w:numFmt w:val="decimal"/>
      <w:lvlText w:val="%4."/>
      <w:lvlJc w:val="left"/>
      <w:pPr>
        <w:ind w:left="2758" w:hanging="360"/>
      </w:pPr>
    </w:lvl>
    <w:lvl w:ilvl="4" w:tplc="ADCCD972">
      <w:start w:val="1"/>
      <w:numFmt w:val="lowerLetter"/>
      <w:lvlText w:val="%5."/>
      <w:lvlJc w:val="left"/>
      <w:pPr>
        <w:ind w:left="3478" w:hanging="360"/>
      </w:pPr>
    </w:lvl>
    <w:lvl w:ilvl="5" w:tplc="8FFE874C">
      <w:start w:val="1"/>
      <w:numFmt w:val="lowerRoman"/>
      <w:lvlText w:val="%6."/>
      <w:lvlJc w:val="right"/>
      <w:pPr>
        <w:ind w:left="4198" w:hanging="180"/>
      </w:pPr>
    </w:lvl>
    <w:lvl w:ilvl="6" w:tplc="0ED09640">
      <w:start w:val="1"/>
      <w:numFmt w:val="decimal"/>
      <w:lvlText w:val="%7."/>
      <w:lvlJc w:val="left"/>
      <w:pPr>
        <w:ind w:left="4918" w:hanging="360"/>
      </w:pPr>
    </w:lvl>
    <w:lvl w:ilvl="7" w:tplc="9C760550">
      <w:start w:val="1"/>
      <w:numFmt w:val="lowerLetter"/>
      <w:lvlText w:val="%8."/>
      <w:lvlJc w:val="left"/>
      <w:pPr>
        <w:ind w:left="5638" w:hanging="360"/>
      </w:pPr>
    </w:lvl>
    <w:lvl w:ilvl="8" w:tplc="1E0AAF90">
      <w:start w:val="1"/>
      <w:numFmt w:val="lowerRoman"/>
      <w:lvlText w:val="%9."/>
      <w:lvlJc w:val="right"/>
      <w:pPr>
        <w:ind w:left="6358" w:hanging="180"/>
      </w:pPr>
    </w:lvl>
  </w:abstractNum>
  <w:abstractNum w:abstractNumId="7" w15:restartNumberingAfterBreak="0">
    <w:nsid w:val="27680A89"/>
    <w:multiLevelType w:val="multilevel"/>
    <w:tmpl w:val="17C6497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8" w15:restartNumberingAfterBreak="0">
    <w:nsid w:val="2B807A56"/>
    <w:multiLevelType w:val="multilevel"/>
    <w:tmpl w:val="A880DC9C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9" w15:restartNumberingAfterBreak="0">
    <w:nsid w:val="3213476A"/>
    <w:multiLevelType w:val="multilevel"/>
    <w:tmpl w:val="C8E6A29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123C53"/>
    <w:multiLevelType w:val="multilevel"/>
    <w:tmpl w:val="A838E0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6EE19D7"/>
    <w:multiLevelType w:val="multilevel"/>
    <w:tmpl w:val="24F8C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4861CFC"/>
    <w:multiLevelType w:val="multilevel"/>
    <w:tmpl w:val="5ED47F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ADD4E8B"/>
    <w:multiLevelType w:val="hybridMultilevel"/>
    <w:tmpl w:val="EF5E9E8E"/>
    <w:lvl w:ilvl="0" w:tplc="3802143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7736F4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3A1EEA4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289C3D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2147C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948E79CA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CA34C0C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F91AF56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45FA0CF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4" w15:restartNumberingAfterBreak="0">
    <w:nsid w:val="56CD3114"/>
    <w:multiLevelType w:val="hybridMultilevel"/>
    <w:tmpl w:val="34728476"/>
    <w:lvl w:ilvl="0" w:tplc="2810342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A72A61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74DD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6781C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B983D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9C82E6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928C94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DA9D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376342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C950A3"/>
    <w:multiLevelType w:val="multilevel"/>
    <w:tmpl w:val="7C148B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CB14E15"/>
    <w:multiLevelType w:val="multilevel"/>
    <w:tmpl w:val="80BE77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D3D42F2"/>
    <w:multiLevelType w:val="multilevel"/>
    <w:tmpl w:val="98BE1FB8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8" w15:restartNumberingAfterBreak="0">
    <w:nsid w:val="64130021"/>
    <w:multiLevelType w:val="hybridMultilevel"/>
    <w:tmpl w:val="1BDAC61A"/>
    <w:lvl w:ilvl="0" w:tplc="6552989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5B49AA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F24F8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2AA842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70EC80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B485E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F408FA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60A60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DAD6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8A12798"/>
    <w:multiLevelType w:val="hybridMultilevel"/>
    <w:tmpl w:val="5AB419B2"/>
    <w:lvl w:ilvl="0" w:tplc="3AD09D6A">
      <w:start w:val="1"/>
      <w:numFmt w:val="decimal"/>
      <w:lvlText w:val="%1."/>
      <w:lvlJc w:val="left"/>
      <w:pPr>
        <w:ind w:left="1070" w:hanging="360"/>
      </w:pPr>
      <w:rPr>
        <w:color w:val="000000" w:themeColor="text1"/>
      </w:rPr>
    </w:lvl>
    <w:lvl w:ilvl="1" w:tplc="72AE0568">
      <w:start w:val="1"/>
      <w:numFmt w:val="lowerLetter"/>
      <w:lvlText w:val="%2."/>
      <w:lvlJc w:val="left"/>
      <w:pPr>
        <w:ind w:left="1440" w:hanging="360"/>
      </w:pPr>
    </w:lvl>
    <w:lvl w:ilvl="2" w:tplc="D578F8CE">
      <w:start w:val="1"/>
      <w:numFmt w:val="lowerRoman"/>
      <w:lvlText w:val="%3."/>
      <w:lvlJc w:val="right"/>
      <w:pPr>
        <w:ind w:left="2160" w:hanging="180"/>
      </w:pPr>
    </w:lvl>
    <w:lvl w:ilvl="3" w:tplc="912E2304">
      <w:start w:val="1"/>
      <w:numFmt w:val="decimal"/>
      <w:lvlText w:val="%4."/>
      <w:lvlJc w:val="left"/>
      <w:pPr>
        <w:ind w:left="2880" w:hanging="360"/>
      </w:pPr>
    </w:lvl>
    <w:lvl w:ilvl="4" w:tplc="D84A4B9A">
      <w:start w:val="1"/>
      <w:numFmt w:val="lowerLetter"/>
      <w:lvlText w:val="%5."/>
      <w:lvlJc w:val="left"/>
      <w:pPr>
        <w:ind w:left="3600" w:hanging="360"/>
      </w:pPr>
    </w:lvl>
    <w:lvl w:ilvl="5" w:tplc="DD2A1E68">
      <w:start w:val="1"/>
      <w:numFmt w:val="lowerRoman"/>
      <w:lvlText w:val="%6."/>
      <w:lvlJc w:val="right"/>
      <w:pPr>
        <w:ind w:left="4320" w:hanging="180"/>
      </w:pPr>
    </w:lvl>
    <w:lvl w:ilvl="6" w:tplc="D2E8C9B4">
      <w:start w:val="1"/>
      <w:numFmt w:val="decimal"/>
      <w:lvlText w:val="%7."/>
      <w:lvlJc w:val="left"/>
      <w:pPr>
        <w:ind w:left="5040" w:hanging="360"/>
      </w:pPr>
    </w:lvl>
    <w:lvl w:ilvl="7" w:tplc="74485968">
      <w:start w:val="1"/>
      <w:numFmt w:val="lowerLetter"/>
      <w:lvlText w:val="%8."/>
      <w:lvlJc w:val="left"/>
      <w:pPr>
        <w:ind w:left="5760" w:hanging="360"/>
      </w:pPr>
    </w:lvl>
    <w:lvl w:ilvl="8" w:tplc="40C2A17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C5401"/>
    <w:multiLevelType w:val="multilevel"/>
    <w:tmpl w:val="198C550E"/>
    <w:lvl w:ilvl="0">
      <w:start w:val="1"/>
      <w:numFmt w:val="none"/>
      <w:lvlText w:val="5.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21" w15:restartNumberingAfterBreak="0">
    <w:nsid w:val="77445059"/>
    <w:multiLevelType w:val="multilevel"/>
    <w:tmpl w:val="7854BA4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13"/>
  </w:num>
  <w:num w:numId="7">
    <w:abstractNumId w:val="21"/>
  </w:num>
  <w:num w:numId="8">
    <w:abstractNumId w:val="20"/>
  </w:num>
  <w:num w:numId="9">
    <w:abstractNumId w:val="17"/>
  </w:num>
  <w:num w:numId="10">
    <w:abstractNumId w:val="16"/>
  </w:num>
  <w:num w:numId="11">
    <w:abstractNumId w:val="10"/>
  </w:num>
  <w:num w:numId="12">
    <w:abstractNumId w:val="19"/>
  </w:num>
  <w:num w:numId="13">
    <w:abstractNumId w:val="3"/>
  </w:num>
  <w:num w:numId="14">
    <w:abstractNumId w:val="11"/>
  </w:num>
  <w:num w:numId="15">
    <w:abstractNumId w:val="12"/>
  </w:num>
  <w:num w:numId="16">
    <w:abstractNumId w:val="14"/>
  </w:num>
  <w:num w:numId="17">
    <w:abstractNumId w:val="4"/>
  </w:num>
  <w:num w:numId="18">
    <w:abstractNumId w:val="15"/>
  </w:num>
  <w:num w:numId="19">
    <w:abstractNumId w:val="18"/>
  </w:num>
  <w:num w:numId="20">
    <w:abstractNumId w:val="2"/>
  </w:num>
  <w:num w:numId="21">
    <w:abstractNumId w:val="0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BE"/>
    <w:rsid w:val="00023BC8"/>
    <w:rsid w:val="00BE2BBE"/>
    <w:rsid w:val="00C76F85"/>
    <w:rsid w:val="00D76303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2373A"/>
  <w15:docId w15:val="{F7A46618-DDE9-449B-8551-230BF751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uiPriority w:val="99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uiPriority w:val="99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paragraph" w:customStyle="1" w:styleId="27">
    <w:name w:val="Заголовок №2"/>
    <w:link w:val="28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360" w:line="322" w:lineRule="exact"/>
      <w:ind w:hanging="1820"/>
      <w:outlineLvl w:val="1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43">
    <w:name w:val="Основной текст (4)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322" w:lineRule="exact"/>
      <w:ind w:hanging="1080"/>
      <w:jc w:val="both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29">
    <w:name w:val="Основной текст (2)"/>
    <w:link w:val="2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278" w:lineRule="exact"/>
      <w:jc w:val="right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l1">
    <w:name w:val="l Список 1"/>
    <w:qFormat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l2">
    <w:name w:val="l Список 2"/>
    <w:qFormat/>
    <w:pPr>
      <w:numPr>
        <w:ilvl w:val="1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left="792" w:hanging="432"/>
      <w:jc w:val="both"/>
    </w:pPr>
    <w:rPr>
      <w:rFonts w:ascii="Arial" w:eastAsia="Times New Roman" w:hAnsi="Arial"/>
      <w:position w:val="2"/>
      <w:sz w:val="24"/>
      <w:szCs w:val="24"/>
    </w:rPr>
  </w:style>
  <w:style w:type="character" w:customStyle="1" w:styleId="2a">
    <w:name w:val="Основной текст (2)_"/>
    <w:basedOn w:val="a0"/>
    <w:link w:val="29"/>
    <w:uiPriority w:val="99"/>
    <w:rPr>
      <w:rFonts w:ascii="Times New Roman" w:eastAsiaTheme="minorHAnsi" w:hAnsi="Times New Roman"/>
      <w:sz w:val="24"/>
      <w:szCs w:val="24"/>
      <w:shd w:val="clear" w:color="auto" w:fill="FFFFFF"/>
      <w:lang w:eastAsia="en-US"/>
    </w:rPr>
  </w:style>
  <w:style w:type="character" w:customStyle="1" w:styleId="53">
    <w:name w:val="Основной текст (5)_"/>
    <w:basedOn w:val="a0"/>
    <w:link w:val="54"/>
    <w:uiPriority w:val="99"/>
    <w:rPr>
      <w:rFonts w:ascii="Times New Roman" w:hAnsi="Times New Roman"/>
      <w:b/>
      <w:bCs/>
      <w:sz w:val="24"/>
      <w:szCs w:val="24"/>
      <w:shd w:val="clear" w:color="auto" w:fill="FFFFFF"/>
    </w:rPr>
  </w:style>
  <w:style w:type="character" w:customStyle="1" w:styleId="512">
    <w:name w:val="Основной текст (5) + 12"/>
    <w:basedOn w:val="53"/>
    <w:uiPriority w:val="99"/>
    <w:rPr>
      <w:rFonts w:ascii="Times New Roman" w:hAnsi="Times New Roman"/>
      <w:b w:val="0"/>
      <w:bCs w:val="0"/>
      <w:sz w:val="25"/>
      <w:szCs w:val="25"/>
      <w:shd w:val="clear" w:color="auto" w:fill="FFFFFF"/>
    </w:rPr>
  </w:style>
  <w:style w:type="character" w:customStyle="1" w:styleId="82">
    <w:name w:val="Основной текст (8)_"/>
    <w:basedOn w:val="a0"/>
    <w:link w:val="83"/>
    <w:uiPriority w:val="99"/>
    <w:rPr>
      <w:rFonts w:ascii="Times New Roman" w:hAnsi="Times New Roman"/>
      <w:i/>
      <w:iCs/>
      <w:shd w:val="clear" w:color="auto" w:fill="FFFFFF"/>
    </w:rPr>
  </w:style>
  <w:style w:type="character" w:customStyle="1" w:styleId="812pt">
    <w:name w:val="Основной текст (8) + 12 pt"/>
    <w:basedOn w:val="82"/>
    <w:uiPriority w:val="99"/>
    <w:rPr>
      <w:rFonts w:ascii="Times New Roman" w:hAnsi="Times New Roman"/>
      <w:b/>
      <w:bCs/>
      <w:i w:val="0"/>
      <w:iCs w:val="0"/>
      <w:sz w:val="24"/>
      <w:szCs w:val="24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pPr>
      <w:shd w:val="clear" w:color="auto" w:fill="FFFFFF"/>
      <w:spacing w:line="240" w:lineRule="atLeast"/>
    </w:pPr>
    <w:rPr>
      <w:rFonts w:eastAsia="Calibri"/>
      <w:b/>
      <w:bCs/>
      <w:sz w:val="24"/>
      <w:szCs w:val="24"/>
    </w:rPr>
  </w:style>
  <w:style w:type="paragraph" w:customStyle="1" w:styleId="83">
    <w:name w:val="Основной текст (8)"/>
    <w:basedOn w:val="a"/>
    <w:link w:val="82"/>
    <w:uiPriority w:val="99"/>
    <w:pPr>
      <w:shd w:val="clear" w:color="auto" w:fill="FFFFFF"/>
      <w:spacing w:before="300" w:after="300" w:line="240" w:lineRule="atLeast"/>
    </w:pPr>
    <w:rPr>
      <w:rFonts w:eastAsia="Calibri"/>
      <w:i/>
      <w:iCs/>
    </w:rPr>
  </w:style>
  <w:style w:type="character" w:customStyle="1" w:styleId="28">
    <w:name w:val="Заголовок №2_"/>
    <w:basedOn w:val="a0"/>
    <w:link w:val="27"/>
    <w:uiPriority w:val="99"/>
    <w:rPr>
      <w:rFonts w:ascii="Times New Roman" w:eastAsiaTheme="minorHAnsi" w:hAnsi="Times New Roman"/>
      <w:b/>
      <w:bCs/>
      <w:sz w:val="28"/>
      <w:szCs w:val="28"/>
      <w:shd w:val="clear" w:color="auto" w:fill="FFFFFF"/>
      <w:lang w:eastAsia="en-US"/>
    </w:rPr>
  </w:style>
  <w:style w:type="character" w:customStyle="1" w:styleId="35">
    <w:name w:val="Основной текст (3)_"/>
    <w:basedOn w:val="a0"/>
    <w:link w:val="36"/>
    <w:uiPriority w:val="99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pPr>
      <w:shd w:val="clear" w:color="auto" w:fill="FFFFFF"/>
      <w:spacing w:after="360" w:line="240" w:lineRule="atLeast"/>
      <w:jc w:val="right"/>
    </w:pPr>
    <w:rPr>
      <w:rFonts w:eastAsia="Calibri"/>
      <w:i/>
      <w:iCs/>
      <w:sz w:val="28"/>
      <w:szCs w:val="28"/>
    </w:rPr>
  </w:style>
  <w:style w:type="character" w:styleId="af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e">
    <w:name w:val="annotation text"/>
    <w:basedOn w:val="a"/>
    <w:link w:val="afff"/>
    <w:uiPriority w:val="99"/>
    <w:semiHidden/>
    <w:unhideWhenUsed/>
  </w:style>
  <w:style w:type="character" w:customStyle="1" w:styleId="afff">
    <w:name w:val="Текст примечания Знак"/>
    <w:basedOn w:val="a0"/>
    <w:link w:val="affe"/>
    <w:uiPriority w:val="99"/>
    <w:semiHidden/>
    <w:rPr>
      <w:rFonts w:ascii="Times New Roman" w:eastAsia="Times New Roman" w:hAnsi="Times New Roman"/>
    </w:rPr>
  </w:style>
  <w:style w:type="paragraph" w:styleId="afff0">
    <w:name w:val="annotation subject"/>
    <w:basedOn w:val="affe"/>
    <w:next w:val="affe"/>
    <w:link w:val="afff1"/>
    <w:uiPriority w:val="99"/>
    <w:semiHidden/>
    <w:unhideWhenUsed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semiHidden/>
    <w:rPr>
      <w:rFonts w:ascii="Times New Roman" w:eastAsia="Times New Roman" w:hAnsi="Times New Roman"/>
      <w:b/>
      <w:bCs/>
    </w:rPr>
  </w:style>
  <w:style w:type="paragraph" w:customStyle="1" w:styleId="15">
    <w:name w:val="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Courier New" w:eastAsia="Times New Roman" w:hAnsi="Courier New"/>
    </w:rPr>
  </w:style>
  <w:style w:type="character" w:styleId="afff2">
    <w:name w:val="Strong"/>
    <w:basedOn w:val="a0"/>
    <w:uiPriority w:val="22"/>
    <w:qFormat/>
    <w:rPr>
      <w:b/>
      <w:bCs/>
    </w:rPr>
  </w:style>
  <w:style w:type="paragraph" w:customStyle="1" w:styleId="Normal4d5f8220-f7bd-4864-b24b-f0cbb6565bdb">
    <w:name w:val="Normal_4d5f8220-f7bd-4864-b24b-f0cbb6565bd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color w:val="000000"/>
      <w:sz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pcenter">
    <w:name w:val="pcenter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E4E9B9-66C4-4B6C-923A-721C3D81E4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1941</Words>
  <Characters>11069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12985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Ирина Владимировна Верхотурцева</cp:lastModifiedBy>
  <cp:revision>439</cp:revision>
  <dcterms:created xsi:type="dcterms:W3CDTF">2024-09-18T05:49:00Z</dcterms:created>
  <dcterms:modified xsi:type="dcterms:W3CDTF">2026-03-20T05:54:00Z</dcterms:modified>
</cp:coreProperties>
</file>